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1161" w14:textId="0E345AB4" w:rsidR="003C4941" w:rsidRDefault="00C33D70" w:rsidP="003C4941">
      <w:pPr>
        <w:pStyle w:val="Heading1"/>
        <w:rPr>
          <w:noProof/>
          <w:lang w:eastAsia="en-AU"/>
        </w:rPr>
      </w:pPr>
      <w:r>
        <w:rPr>
          <w:noProof/>
          <w:lang w:eastAsia="en-AU"/>
        </w:rPr>
        <w:t>Inquiry</w:t>
      </w:r>
      <w:r w:rsidR="00A11B56">
        <w:rPr>
          <w:noProof/>
          <w:lang w:eastAsia="en-AU"/>
        </w:rPr>
        <w:t xml:space="preserve"> findings</w:t>
      </w:r>
    </w:p>
    <w:p w14:paraId="0F39FDBD" w14:textId="11387C6F" w:rsidR="009D78D5" w:rsidRDefault="009D78D5" w:rsidP="009D78D5">
      <w:r>
        <w:t xml:space="preserve">The Inquiry reviewed submissions from the public and found there was a lack of confidence in the regulatory framework at the time of the Inquiry, and a feeling of distrust in the onshore </w:t>
      </w:r>
      <w:r w:rsidR="00DD5423">
        <w:t xml:space="preserve">shale </w:t>
      </w:r>
      <w:r>
        <w:t>gas industry and also in the NT Government to regulate the industry.</w:t>
      </w:r>
    </w:p>
    <w:p w14:paraId="60385087" w14:textId="558E4C9A" w:rsidR="004E1A89" w:rsidRDefault="00FA31D4" w:rsidP="003C4941">
      <w:r>
        <w:t xml:space="preserve">The Inquiry found there was a risk that </w:t>
      </w:r>
      <w:r w:rsidR="00366190">
        <w:t>the regulatory framework c</w:t>
      </w:r>
      <w:r w:rsidR="004E1A89">
        <w:t xml:space="preserve">ould not: </w:t>
      </w:r>
    </w:p>
    <w:p w14:paraId="6B7638D0" w14:textId="0BBE480A" w:rsidR="004E1A89" w:rsidRDefault="004261DF" w:rsidP="004E1A89">
      <w:pPr>
        <w:pStyle w:val="ListParagraph"/>
        <w:numPr>
          <w:ilvl w:val="0"/>
          <w:numId w:val="48"/>
        </w:numPr>
        <w:rPr>
          <w:lang w:eastAsia="en-AU"/>
        </w:rPr>
      </w:pPr>
      <w:r>
        <w:t>p</w:t>
      </w:r>
      <w:r w:rsidR="004E1A89">
        <w:t xml:space="preserve">rotect the environment </w:t>
      </w:r>
      <w:r w:rsidR="00F3150A">
        <w:t>or effectively</w:t>
      </w:r>
      <w:r w:rsidR="00FA31D4">
        <w:t xml:space="preserve"> manage remediation and</w:t>
      </w:r>
      <w:r w:rsidR="00977235">
        <w:t xml:space="preserve"> rehabilitation of any damage caused by onshore </w:t>
      </w:r>
      <w:r w:rsidR="00C43C40">
        <w:t xml:space="preserve">shale </w:t>
      </w:r>
      <w:r w:rsidR="00FA31D4">
        <w:t xml:space="preserve">gas </w:t>
      </w:r>
      <w:r w:rsidR="00977235">
        <w:t>industry</w:t>
      </w:r>
      <w:r w:rsidR="00FA31D4">
        <w:t xml:space="preserve"> activities</w:t>
      </w:r>
    </w:p>
    <w:p w14:paraId="316E6160" w14:textId="74697987" w:rsidR="004E1A89" w:rsidRDefault="004261DF" w:rsidP="004E1A89">
      <w:pPr>
        <w:pStyle w:val="ListParagraph"/>
        <w:numPr>
          <w:ilvl w:val="0"/>
          <w:numId w:val="48"/>
        </w:numPr>
        <w:rPr>
          <w:lang w:eastAsia="en-AU"/>
        </w:rPr>
      </w:pPr>
      <w:r>
        <w:t>e</w:t>
      </w:r>
      <w:r w:rsidR="004E1A89">
        <w:t xml:space="preserve">nsure transparency and accountability in </w:t>
      </w:r>
      <w:r w:rsidR="007F69EC">
        <w:t>NT Government decision making and</w:t>
      </w:r>
      <w:r w:rsidR="004E1A89">
        <w:t xml:space="preserve"> onshore gas industry activities</w:t>
      </w:r>
    </w:p>
    <w:p w14:paraId="362D2561" w14:textId="71C94242" w:rsidR="007F69EC" w:rsidRDefault="004261DF" w:rsidP="004E1A89">
      <w:pPr>
        <w:pStyle w:val="ListParagraph"/>
        <w:numPr>
          <w:ilvl w:val="0"/>
          <w:numId w:val="48"/>
        </w:numPr>
        <w:rPr>
          <w:lang w:eastAsia="en-AU"/>
        </w:rPr>
      </w:pPr>
      <w:r>
        <w:t>p</w:t>
      </w:r>
      <w:r w:rsidR="007F69EC">
        <w:t xml:space="preserve">rovide confidence to the community that the NT Government could appropriately regulate the onshore </w:t>
      </w:r>
      <w:r w:rsidR="00C43C40">
        <w:t xml:space="preserve">shale </w:t>
      </w:r>
      <w:r w:rsidR="007F69EC">
        <w:t>gas industry without decision-making being influenced by the industry</w:t>
      </w:r>
    </w:p>
    <w:p w14:paraId="729A633C" w14:textId="753E3417" w:rsidR="004E1A89" w:rsidRDefault="004261DF" w:rsidP="004E1A89">
      <w:pPr>
        <w:pStyle w:val="ListParagraph"/>
        <w:numPr>
          <w:ilvl w:val="0"/>
          <w:numId w:val="48"/>
        </w:numPr>
        <w:rPr>
          <w:lang w:eastAsia="en-AU"/>
        </w:rPr>
      </w:pPr>
      <w:r>
        <w:t>b</w:t>
      </w:r>
      <w:r w:rsidR="004E1A89">
        <w:t>alance the rights of landowners, occupiers and Traditional Owners with the rights of gas companies.</w:t>
      </w:r>
    </w:p>
    <w:p w14:paraId="04FF2183" w14:textId="147C6DC3" w:rsidR="003C4941" w:rsidRDefault="00A11B56" w:rsidP="00F3150A">
      <w:pPr>
        <w:pStyle w:val="Heading1"/>
        <w:rPr>
          <w:lang w:eastAsia="en-AU"/>
        </w:rPr>
      </w:pPr>
      <w:r>
        <w:rPr>
          <w:lang w:eastAsia="en-AU"/>
        </w:rPr>
        <w:t>NT Government mitigations</w:t>
      </w:r>
    </w:p>
    <w:p w14:paraId="4AB55716" w14:textId="45ACAA3A" w:rsidR="007300B7" w:rsidRDefault="003C43FF" w:rsidP="003C43FF">
      <w:pPr>
        <w:rPr>
          <w:lang w:eastAsia="en-AU"/>
        </w:rPr>
      </w:pPr>
      <w:r>
        <w:rPr>
          <w:lang w:eastAsia="en-AU"/>
        </w:rPr>
        <w:t>The NT Government</w:t>
      </w:r>
      <w:r w:rsidR="00572B60">
        <w:rPr>
          <w:lang w:eastAsia="en-AU"/>
        </w:rPr>
        <w:t xml:space="preserve"> </w:t>
      </w:r>
      <w:r>
        <w:rPr>
          <w:lang w:eastAsia="en-AU"/>
        </w:rPr>
        <w:t>accepted all o</w:t>
      </w:r>
      <w:r w:rsidR="001F506E">
        <w:rPr>
          <w:lang w:eastAsia="en-AU"/>
        </w:rPr>
        <w:t>f the Inquiry’s recommendations</w:t>
      </w:r>
      <w:r w:rsidR="00C57EDF">
        <w:rPr>
          <w:lang w:eastAsia="en-AU"/>
        </w:rPr>
        <w:t xml:space="preserve"> to minimise</w:t>
      </w:r>
      <w:r w:rsidR="00F3150A">
        <w:rPr>
          <w:lang w:eastAsia="en-AU"/>
        </w:rPr>
        <w:t xml:space="preserve"> the </w:t>
      </w:r>
      <w:r w:rsidR="00C57EDF">
        <w:rPr>
          <w:lang w:eastAsia="en-AU"/>
        </w:rPr>
        <w:t xml:space="preserve">risks generated by the regulatory environment and </w:t>
      </w:r>
      <w:r w:rsidR="00F3150A">
        <w:rPr>
          <w:lang w:eastAsia="en-AU"/>
        </w:rPr>
        <w:t xml:space="preserve">build community trust </w:t>
      </w:r>
      <w:r w:rsidR="007E063E">
        <w:rPr>
          <w:lang w:eastAsia="en-AU"/>
        </w:rPr>
        <w:t xml:space="preserve">that </w:t>
      </w:r>
      <w:r w:rsidR="00F3150A">
        <w:rPr>
          <w:lang w:eastAsia="en-AU"/>
        </w:rPr>
        <w:t xml:space="preserve">the NT Government will effectively regulate the onshore </w:t>
      </w:r>
      <w:r w:rsidR="008C7BA3">
        <w:rPr>
          <w:lang w:eastAsia="en-AU"/>
        </w:rPr>
        <w:t xml:space="preserve">shale </w:t>
      </w:r>
      <w:r w:rsidR="00F3150A">
        <w:rPr>
          <w:lang w:eastAsia="en-AU"/>
        </w:rPr>
        <w:t xml:space="preserve">gas industry. </w:t>
      </w:r>
      <w:r w:rsidR="007300B7">
        <w:rPr>
          <w:lang w:eastAsia="en-AU"/>
        </w:rPr>
        <w:t>Over the past four years, the NT Government</w:t>
      </w:r>
      <w:r w:rsidR="007E063E">
        <w:rPr>
          <w:lang w:eastAsia="en-AU"/>
        </w:rPr>
        <w:t xml:space="preserve"> has</w:t>
      </w:r>
      <w:r w:rsidR="007300B7">
        <w:rPr>
          <w:lang w:eastAsia="en-AU"/>
        </w:rPr>
        <w:t xml:space="preserve"> made significant changes to the regulatory framework for the onshore </w:t>
      </w:r>
      <w:r w:rsidR="008C7BA3">
        <w:rPr>
          <w:lang w:eastAsia="en-AU"/>
        </w:rPr>
        <w:t xml:space="preserve">shale </w:t>
      </w:r>
      <w:r w:rsidR="007300B7">
        <w:rPr>
          <w:lang w:eastAsia="en-AU"/>
        </w:rPr>
        <w:t xml:space="preserve">gas industry. </w:t>
      </w:r>
    </w:p>
    <w:p w14:paraId="29DABF2F" w14:textId="405B860D" w:rsidR="000B62BD" w:rsidRDefault="000B62BD" w:rsidP="00DE53AB">
      <w:pPr>
        <w:pStyle w:val="ListParagraph"/>
        <w:numPr>
          <w:ilvl w:val="0"/>
          <w:numId w:val="49"/>
        </w:numPr>
        <w:rPr>
          <w:lang w:eastAsia="en-AU"/>
        </w:rPr>
      </w:pPr>
      <w:r>
        <w:rPr>
          <w:lang w:eastAsia="en-AU"/>
        </w:rPr>
        <w:t>The NT Government transferred responsibility for environm</w:t>
      </w:r>
      <w:r w:rsidR="008C7BA3">
        <w:rPr>
          <w:lang w:eastAsia="en-AU"/>
        </w:rPr>
        <w:t xml:space="preserve">ental regulation of the onshore </w:t>
      </w:r>
      <w:r>
        <w:rPr>
          <w:lang w:eastAsia="en-AU"/>
        </w:rPr>
        <w:t>gas industry from the Minister for Mining and Industry to the Minister for Environment, Climate Change and Water Security.</w:t>
      </w:r>
      <w:r w:rsidR="008C599B">
        <w:rPr>
          <w:lang w:eastAsia="en-AU"/>
        </w:rPr>
        <w:t xml:space="preserve"> The Minister for Mining and Industry retains all other regulatory powers</w:t>
      </w:r>
      <w:r w:rsidR="00037969">
        <w:rPr>
          <w:lang w:eastAsia="en-AU"/>
        </w:rPr>
        <w:t xml:space="preserve"> for the onshore gas industry</w:t>
      </w:r>
      <w:r w:rsidR="008C599B">
        <w:rPr>
          <w:lang w:eastAsia="en-AU"/>
        </w:rPr>
        <w:t>.</w:t>
      </w:r>
      <w:r>
        <w:rPr>
          <w:lang w:eastAsia="en-AU"/>
        </w:rPr>
        <w:t xml:space="preserve"> This removed the potential for regulatory conflict that could arise if </w:t>
      </w:r>
      <w:r w:rsidR="008C599B">
        <w:rPr>
          <w:lang w:eastAsia="en-AU"/>
        </w:rPr>
        <w:t>the same</w:t>
      </w:r>
      <w:r>
        <w:rPr>
          <w:lang w:eastAsia="en-AU"/>
        </w:rPr>
        <w:t xml:space="preserve"> decision-maker is responsible for</w:t>
      </w:r>
      <w:r w:rsidR="008C599B">
        <w:rPr>
          <w:lang w:eastAsia="en-AU"/>
        </w:rPr>
        <w:t xml:space="preserve"> both</w:t>
      </w:r>
      <w:r>
        <w:rPr>
          <w:lang w:eastAsia="en-AU"/>
        </w:rPr>
        <w:t xml:space="preserve"> environmental </w:t>
      </w:r>
      <w:r w:rsidR="008C599B">
        <w:rPr>
          <w:lang w:eastAsia="en-AU"/>
        </w:rPr>
        <w:t>protection</w:t>
      </w:r>
      <w:r>
        <w:rPr>
          <w:lang w:eastAsia="en-AU"/>
        </w:rPr>
        <w:t xml:space="preserve"> and industry development. </w:t>
      </w:r>
    </w:p>
    <w:p w14:paraId="47E53FE5" w14:textId="2D39317A" w:rsidR="00DE53AB" w:rsidRDefault="000B62BD" w:rsidP="00DE53AB">
      <w:pPr>
        <w:pStyle w:val="ListParagraph"/>
        <w:numPr>
          <w:ilvl w:val="0"/>
          <w:numId w:val="49"/>
        </w:numPr>
        <w:rPr>
          <w:lang w:eastAsia="en-AU"/>
        </w:rPr>
      </w:pPr>
      <w:r>
        <w:rPr>
          <w:lang w:eastAsia="en-AU"/>
        </w:rPr>
        <w:t xml:space="preserve">The </w:t>
      </w:r>
      <w:r>
        <w:rPr>
          <w:i/>
          <w:lang w:eastAsia="en-AU"/>
        </w:rPr>
        <w:t xml:space="preserve">Environment Protection Act 2019 </w:t>
      </w:r>
      <w:r>
        <w:rPr>
          <w:lang w:eastAsia="en-AU"/>
        </w:rPr>
        <w:t xml:space="preserve">replaced </w:t>
      </w:r>
      <w:r w:rsidR="00DD5423">
        <w:rPr>
          <w:lang w:eastAsia="en-AU"/>
        </w:rPr>
        <w:t xml:space="preserve">the </w:t>
      </w:r>
      <w:r w:rsidR="00DD5423">
        <w:rPr>
          <w:i/>
          <w:lang w:eastAsia="en-AU"/>
        </w:rPr>
        <w:t>Environmental Assessment Act 1982</w:t>
      </w:r>
      <w:r>
        <w:rPr>
          <w:lang w:eastAsia="en-AU"/>
        </w:rPr>
        <w:t xml:space="preserve"> and introduced improved regulation for assessing environmental impacts. </w:t>
      </w:r>
      <w:r w:rsidR="00B36239">
        <w:rPr>
          <w:lang w:eastAsia="en-AU"/>
        </w:rPr>
        <w:t xml:space="preserve">The Minister for Environment, Climate Change and Water Security can </w:t>
      </w:r>
      <w:r w:rsidR="004261DF">
        <w:rPr>
          <w:lang w:eastAsia="en-AU"/>
        </w:rPr>
        <w:t>impose</w:t>
      </w:r>
      <w:r w:rsidR="00B36239">
        <w:rPr>
          <w:lang w:eastAsia="en-AU"/>
        </w:rPr>
        <w:t xml:space="preserve"> conditions on environmental approvals</w:t>
      </w:r>
      <w:r w:rsidR="00037969">
        <w:rPr>
          <w:lang w:eastAsia="en-AU"/>
        </w:rPr>
        <w:t xml:space="preserve"> to </w:t>
      </w:r>
      <w:r w:rsidR="00B36239">
        <w:rPr>
          <w:lang w:eastAsia="en-AU"/>
        </w:rPr>
        <w:t>mitigate risks to the environment.</w:t>
      </w:r>
    </w:p>
    <w:p w14:paraId="40D11B85" w14:textId="143DD4EB" w:rsidR="000B62BD" w:rsidRDefault="001F64AA" w:rsidP="00DE53AB">
      <w:pPr>
        <w:pStyle w:val="ListParagraph"/>
        <w:numPr>
          <w:ilvl w:val="0"/>
          <w:numId w:val="49"/>
        </w:numPr>
        <w:rPr>
          <w:lang w:eastAsia="en-AU"/>
        </w:rPr>
      </w:pPr>
      <w:r>
        <w:rPr>
          <w:lang w:eastAsia="en-AU"/>
        </w:rPr>
        <w:t>T</w:t>
      </w:r>
      <w:r w:rsidR="000B62BD">
        <w:rPr>
          <w:lang w:eastAsia="en-AU"/>
        </w:rPr>
        <w:t>he</w:t>
      </w:r>
      <w:r w:rsidR="00037969">
        <w:rPr>
          <w:lang w:eastAsia="en-AU"/>
        </w:rPr>
        <w:t xml:space="preserve"> NT Government</w:t>
      </w:r>
      <w:r>
        <w:rPr>
          <w:lang w:eastAsia="en-AU"/>
        </w:rPr>
        <w:t xml:space="preserve"> </w:t>
      </w:r>
      <w:r w:rsidR="00037969">
        <w:rPr>
          <w:lang w:eastAsia="en-AU"/>
        </w:rPr>
        <w:t>now requires</w:t>
      </w:r>
      <w:r>
        <w:rPr>
          <w:lang w:eastAsia="en-AU"/>
        </w:rPr>
        <w:t xml:space="preserve"> the</w:t>
      </w:r>
      <w:r w:rsidR="000B62BD">
        <w:rPr>
          <w:lang w:eastAsia="en-AU"/>
        </w:rPr>
        <w:t xml:space="preserve"> publication of</w:t>
      </w:r>
      <w:r w:rsidR="006F547F">
        <w:rPr>
          <w:lang w:eastAsia="en-AU"/>
        </w:rPr>
        <w:t xml:space="preserve"> E</w:t>
      </w:r>
      <w:r w:rsidR="009D3B8D">
        <w:rPr>
          <w:lang w:eastAsia="en-AU"/>
        </w:rPr>
        <w:t>n</w:t>
      </w:r>
      <w:r w:rsidR="006F547F">
        <w:rPr>
          <w:lang w:eastAsia="en-AU"/>
        </w:rPr>
        <w:t>vironment Management P</w:t>
      </w:r>
      <w:r w:rsidR="009D3B8D">
        <w:rPr>
          <w:lang w:eastAsia="en-AU"/>
        </w:rPr>
        <w:t>lans</w:t>
      </w:r>
      <w:r w:rsidR="006F547F">
        <w:rPr>
          <w:lang w:eastAsia="en-AU"/>
        </w:rPr>
        <w:t xml:space="preserve"> (EMPs)</w:t>
      </w:r>
      <w:r w:rsidR="00DD5423">
        <w:rPr>
          <w:lang w:eastAsia="en-AU"/>
        </w:rPr>
        <w:t xml:space="preserve"> for drilling and hydraulic fracturing</w:t>
      </w:r>
      <w:r w:rsidR="009D3B8D">
        <w:rPr>
          <w:lang w:eastAsia="en-AU"/>
        </w:rPr>
        <w:t xml:space="preserve">, public comments on </w:t>
      </w:r>
      <w:r w:rsidR="006F547F">
        <w:rPr>
          <w:lang w:eastAsia="en-AU"/>
        </w:rPr>
        <w:t>EMPs</w:t>
      </w:r>
      <w:r w:rsidR="009D3B8D">
        <w:rPr>
          <w:lang w:eastAsia="en-AU"/>
        </w:rPr>
        <w:t>, hydraulic fracturing risk assessments, annual environmental performance reports, and reports about hydraulic fracturing flowback fluids.</w:t>
      </w:r>
    </w:p>
    <w:p w14:paraId="3119834D" w14:textId="10A80101" w:rsidR="00663764" w:rsidRDefault="00037969" w:rsidP="00534257">
      <w:pPr>
        <w:pStyle w:val="ListParagraph"/>
        <w:numPr>
          <w:ilvl w:val="0"/>
          <w:numId w:val="49"/>
        </w:numPr>
        <w:rPr>
          <w:lang w:eastAsia="en-AU"/>
        </w:rPr>
      </w:pPr>
      <w:r>
        <w:rPr>
          <w:lang w:eastAsia="en-AU"/>
        </w:rPr>
        <w:t>A</w:t>
      </w:r>
      <w:r w:rsidR="008376B8">
        <w:rPr>
          <w:lang w:eastAsia="en-AU"/>
        </w:rPr>
        <w:t xml:space="preserve"> legally enforceable </w:t>
      </w:r>
      <w:r w:rsidR="009D3B8D">
        <w:rPr>
          <w:lang w:eastAsia="en-AU"/>
        </w:rPr>
        <w:t xml:space="preserve">Code of Practice was developed to set </w:t>
      </w:r>
      <w:r w:rsidR="008376B8">
        <w:rPr>
          <w:lang w:eastAsia="en-AU"/>
        </w:rPr>
        <w:t xml:space="preserve">minimum </w:t>
      </w:r>
      <w:r w:rsidR="009D3B8D">
        <w:rPr>
          <w:lang w:eastAsia="en-AU"/>
        </w:rPr>
        <w:t xml:space="preserve">standards for onshore gas industry operations, including reporting requirements. </w:t>
      </w:r>
    </w:p>
    <w:p w14:paraId="7CD38123" w14:textId="59E63B4B" w:rsidR="00017AD0" w:rsidRDefault="00366190" w:rsidP="00017AD0">
      <w:pPr>
        <w:pStyle w:val="ListParagraph"/>
        <w:numPr>
          <w:ilvl w:val="0"/>
          <w:numId w:val="49"/>
        </w:numPr>
        <w:rPr>
          <w:lang w:eastAsia="en-AU"/>
        </w:rPr>
      </w:pPr>
      <w:r>
        <w:rPr>
          <w:lang w:eastAsia="en-AU"/>
        </w:rPr>
        <w:t>The NT Government established the Onshore Gas Non-compliance Hotline</w:t>
      </w:r>
      <w:r w:rsidR="007E063E">
        <w:rPr>
          <w:lang w:eastAsia="en-AU"/>
        </w:rPr>
        <w:t xml:space="preserve"> where c</w:t>
      </w:r>
      <w:r>
        <w:rPr>
          <w:lang w:eastAsia="en-AU"/>
        </w:rPr>
        <w:t xml:space="preserve">alls can be made anonymously to protect </w:t>
      </w:r>
      <w:r w:rsidR="00037969">
        <w:rPr>
          <w:lang w:eastAsia="en-AU"/>
        </w:rPr>
        <w:t>the identity of whistleblowers</w:t>
      </w:r>
      <w:r>
        <w:rPr>
          <w:lang w:eastAsia="en-AU"/>
        </w:rPr>
        <w:t xml:space="preserve">.  </w:t>
      </w:r>
    </w:p>
    <w:p w14:paraId="59A981FD" w14:textId="77777777" w:rsidR="00A53E63" w:rsidRDefault="00A53E63" w:rsidP="00A53E63">
      <w:pPr>
        <w:pStyle w:val="ListParagraph"/>
        <w:numPr>
          <w:ilvl w:val="0"/>
          <w:numId w:val="49"/>
        </w:numPr>
        <w:rPr>
          <w:lang w:eastAsia="en-AU"/>
        </w:rPr>
      </w:pPr>
      <w:r>
        <w:rPr>
          <w:lang w:eastAsia="en-AU"/>
        </w:rPr>
        <w:lastRenderedPageBreak/>
        <w:t xml:space="preserve">Open standing was introduced for judicial review of a wide range of NT Government decisions made under the petroleum legislation and regulations. Third party rights to merits review was introduced for key NT Government decisions to include persons directly affected by the decision, relevant Aboriginal Land Councils, registered Native Title Prescribed Bodies Corporate and registered claimants under the </w:t>
      </w:r>
      <w:r>
        <w:rPr>
          <w:i/>
          <w:lang w:eastAsia="en-AU"/>
        </w:rPr>
        <w:t xml:space="preserve">Native Title Act 1993 </w:t>
      </w:r>
      <w:r>
        <w:rPr>
          <w:lang w:eastAsia="en-AU"/>
        </w:rPr>
        <w:t xml:space="preserve">(Cth), and anyone who makes a genuine and valid submission to the consultation process which results in a Ministerial decision. </w:t>
      </w:r>
    </w:p>
    <w:p w14:paraId="55BD69A6" w14:textId="5F2CC413" w:rsidR="00DE53AB" w:rsidRDefault="00663764" w:rsidP="00DE53AB">
      <w:pPr>
        <w:pStyle w:val="ListParagraph"/>
        <w:numPr>
          <w:ilvl w:val="0"/>
          <w:numId w:val="49"/>
        </w:numPr>
        <w:rPr>
          <w:lang w:eastAsia="en-AU"/>
        </w:rPr>
      </w:pPr>
      <w:r>
        <w:rPr>
          <w:lang w:eastAsia="en-AU"/>
        </w:rPr>
        <w:t>New requirements for the onshore gas industry to obtain adequate insurance and pay environmental and petroleum infrastructure securities ensures the NT Government and Territorians will not bear the cost of remediation and rehabilitation if a proponent does not perform their obligations. A cost recovery framework</w:t>
      </w:r>
      <w:r w:rsidR="00DD5423">
        <w:rPr>
          <w:lang w:eastAsia="en-AU"/>
        </w:rPr>
        <w:t xml:space="preserve"> and</w:t>
      </w:r>
      <w:r>
        <w:rPr>
          <w:lang w:eastAsia="en-AU"/>
        </w:rPr>
        <w:t xml:space="preserve"> an </w:t>
      </w:r>
      <w:r w:rsidR="00DD5423">
        <w:rPr>
          <w:lang w:eastAsia="en-AU"/>
        </w:rPr>
        <w:t>orphan well levy</w:t>
      </w:r>
      <w:r>
        <w:rPr>
          <w:lang w:eastAsia="en-AU"/>
        </w:rPr>
        <w:t xml:space="preserve"> will make sure the onshore gas industry bears the cost for NT Government regulation and monitoring of the industry. </w:t>
      </w:r>
    </w:p>
    <w:p w14:paraId="5E8ADD92" w14:textId="76BFBAB7" w:rsidR="00DE53AB" w:rsidRDefault="00534257" w:rsidP="00DE53AB">
      <w:pPr>
        <w:pStyle w:val="ListParagraph"/>
        <w:numPr>
          <w:ilvl w:val="0"/>
          <w:numId w:val="49"/>
        </w:numPr>
        <w:rPr>
          <w:lang w:eastAsia="en-AU"/>
        </w:rPr>
      </w:pPr>
      <w:r>
        <w:rPr>
          <w:lang w:eastAsia="en-AU"/>
        </w:rPr>
        <w:t xml:space="preserve">Stronger penalties and offences were introduced to deter non-compliance in the onshore gas industry. The new penalties are equal to or </w:t>
      </w:r>
      <w:r w:rsidR="004261DF">
        <w:rPr>
          <w:lang w:eastAsia="en-AU"/>
        </w:rPr>
        <w:t xml:space="preserve">exceed the penalties applied </w:t>
      </w:r>
      <w:r>
        <w:rPr>
          <w:lang w:eastAsia="en-AU"/>
        </w:rPr>
        <w:t>elsewhere in Australia.</w:t>
      </w:r>
    </w:p>
    <w:p w14:paraId="106302D5" w14:textId="212B80BA" w:rsidR="00DE53AB" w:rsidRDefault="00885744" w:rsidP="00DE53AB">
      <w:pPr>
        <w:pStyle w:val="ListParagraph"/>
        <w:numPr>
          <w:ilvl w:val="0"/>
          <w:numId w:val="49"/>
        </w:numPr>
        <w:rPr>
          <w:lang w:eastAsia="en-AU"/>
        </w:rPr>
      </w:pPr>
      <w:r>
        <w:rPr>
          <w:lang w:eastAsia="en-AU"/>
        </w:rPr>
        <w:t xml:space="preserve">If a gas company </w:t>
      </w:r>
      <w:r w:rsidR="00366190">
        <w:rPr>
          <w:lang w:eastAsia="en-AU"/>
        </w:rPr>
        <w:t>does not</w:t>
      </w:r>
      <w:r>
        <w:rPr>
          <w:lang w:eastAsia="en-AU"/>
        </w:rPr>
        <w:t xml:space="preserve"> comply with Territory laws or comple</w:t>
      </w:r>
      <w:r w:rsidR="00366190">
        <w:rPr>
          <w:lang w:eastAsia="en-AU"/>
        </w:rPr>
        <w:t xml:space="preserve">te remediation obligations, </w:t>
      </w:r>
      <w:r>
        <w:rPr>
          <w:lang w:eastAsia="en-AU"/>
        </w:rPr>
        <w:t xml:space="preserve">the NT Government </w:t>
      </w:r>
      <w:r w:rsidR="00366190">
        <w:rPr>
          <w:lang w:eastAsia="en-AU"/>
        </w:rPr>
        <w:t>can now</w:t>
      </w:r>
      <w:r>
        <w:rPr>
          <w:lang w:eastAsia="en-AU"/>
        </w:rPr>
        <w:t xml:space="preserve"> redirect compliance action to individuals or companies who were responsible for the non-compliance</w:t>
      </w:r>
      <w:r w:rsidR="003147FA">
        <w:rPr>
          <w:lang w:eastAsia="en-AU"/>
        </w:rPr>
        <w:t>,</w:t>
      </w:r>
      <w:r w:rsidR="00366190">
        <w:rPr>
          <w:lang w:eastAsia="en-AU"/>
        </w:rPr>
        <w:t xml:space="preserve"> e.g.</w:t>
      </w:r>
      <w:r>
        <w:rPr>
          <w:lang w:eastAsia="en-AU"/>
        </w:rPr>
        <w:t xml:space="preserve"> directors of the gas company or its parent company. </w:t>
      </w:r>
    </w:p>
    <w:p w14:paraId="41706239" w14:textId="210162F6" w:rsidR="00DE53AB" w:rsidRDefault="00885744" w:rsidP="00DE53AB">
      <w:pPr>
        <w:pStyle w:val="ListParagraph"/>
        <w:numPr>
          <w:ilvl w:val="0"/>
          <w:numId w:val="49"/>
        </w:numPr>
        <w:rPr>
          <w:lang w:eastAsia="en-AU"/>
        </w:rPr>
      </w:pPr>
      <w:r>
        <w:rPr>
          <w:lang w:eastAsia="en-AU"/>
        </w:rPr>
        <w:t xml:space="preserve">Laws allowing ‘interested and affected’ persons to bring legal action against companies who cause environmental harm were extended </w:t>
      </w:r>
      <w:r w:rsidR="00037969">
        <w:rPr>
          <w:lang w:eastAsia="en-AU"/>
        </w:rPr>
        <w:t xml:space="preserve">to </w:t>
      </w:r>
      <w:r>
        <w:rPr>
          <w:lang w:eastAsia="en-AU"/>
        </w:rPr>
        <w:t>apply to environme</w:t>
      </w:r>
      <w:r w:rsidR="00C15C7B">
        <w:rPr>
          <w:lang w:eastAsia="en-AU"/>
        </w:rPr>
        <w:t>ntal harm caused by the onshore</w:t>
      </w:r>
      <w:r w:rsidR="008C7BA3">
        <w:rPr>
          <w:lang w:eastAsia="en-AU"/>
        </w:rPr>
        <w:t xml:space="preserve"> </w:t>
      </w:r>
      <w:r>
        <w:rPr>
          <w:lang w:eastAsia="en-AU"/>
        </w:rPr>
        <w:t xml:space="preserve">gas industry. </w:t>
      </w:r>
      <w:r w:rsidR="00BD1613">
        <w:rPr>
          <w:lang w:eastAsia="en-AU"/>
        </w:rPr>
        <w:t xml:space="preserve">If onshore gas activities cause environmental harm, interested and affected persons can apply to the Supreme Court of the Northern Territory to remedy the harm and restrain the conduct causing the harm. </w:t>
      </w:r>
    </w:p>
    <w:p w14:paraId="03BA87D6" w14:textId="1BE69E98" w:rsidR="00B32EF3" w:rsidRDefault="00B32EF3" w:rsidP="00B32EF3">
      <w:pPr>
        <w:pStyle w:val="ListParagraph"/>
        <w:numPr>
          <w:ilvl w:val="0"/>
          <w:numId w:val="49"/>
        </w:numPr>
        <w:rPr>
          <w:lang w:eastAsia="en-AU"/>
        </w:rPr>
      </w:pPr>
      <w:r>
        <w:rPr>
          <w:lang w:eastAsia="en-AU"/>
        </w:rPr>
        <w:t>The NT Government</w:t>
      </w:r>
      <w:r w:rsidRPr="00B32EF3">
        <w:rPr>
          <w:lang w:eastAsia="en-AU"/>
        </w:rPr>
        <w:t xml:space="preserve"> amended cost rules so the court has discretion on whether to apply cost rules to legal action brought in the public interest. A cost order is when the court orders one party to pay some or all of the other party’s legal costs. This removes barriers to legal remedies by improving access to legal action, even if the case is unsuccessful.</w:t>
      </w:r>
    </w:p>
    <w:p w14:paraId="1FF4DB62" w14:textId="32D1596F" w:rsidR="00037969" w:rsidRDefault="00037969" w:rsidP="00037969">
      <w:pPr>
        <w:pStyle w:val="ListParagraph"/>
        <w:numPr>
          <w:ilvl w:val="0"/>
          <w:numId w:val="49"/>
        </w:numPr>
        <w:rPr>
          <w:lang w:eastAsia="en-AU"/>
        </w:rPr>
      </w:pPr>
      <w:r>
        <w:rPr>
          <w:lang w:eastAsia="en-AU"/>
        </w:rPr>
        <w:t xml:space="preserve">A </w:t>
      </w:r>
      <w:r w:rsidR="004261DF">
        <w:rPr>
          <w:lang w:eastAsia="en-AU"/>
        </w:rPr>
        <w:t xml:space="preserve">Strategic Regional Environmental Baseline Assessment </w:t>
      </w:r>
      <w:r w:rsidR="00DD7E38">
        <w:rPr>
          <w:lang w:eastAsia="en-AU"/>
        </w:rPr>
        <w:t xml:space="preserve">(SREBA) </w:t>
      </w:r>
      <w:r w:rsidR="004261DF">
        <w:rPr>
          <w:lang w:eastAsia="en-AU"/>
        </w:rPr>
        <w:t>was conducted to deliver</w:t>
      </w:r>
      <w:r>
        <w:rPr>
          <w:lang w:eastAsia="en-AU"/>
        </w:rPr>
        <w:t xml:space="preserve"> comprehensive </w:t>
      </w:r>
      <w:r w:rsidR="004261DF">
        <w:rPr>
          <w:lang w:eastAsia="en-AU"/>
        </w:rPr>
        <w:t xml:space="preserve">baseline data and a </w:t>
      </w:r>
      <w:r>
        <w:rPr>
          <w:lang w:eastAsia="en-AU"/>
        </w:rPr>
        <w:t xml:space="preserve">framework </w:t>
      </w:r>
      <w:r w:rsidR="00FD3893">
        <w:rPr>
          <w:lang w:eastAsia="en-AU"/>
        </w:rPr>
        <w:t xml:space="preserve">that </w:t>
      </w:r>
      <w:r>
        <w:rPr>
          <w:lang w:eastAsia="en-AU"/>
        </w:rPr>
        <w:t xml:space="preserve">will enable interested parties, including regulators, to appropriately consider </w:t>
      </w:r>
      <w:r w:rsidR="004261DF">
        <w:rPr>
          <w:lang w:eastAsia="en-AU"/>
        </w:rPr>
        <w:t xml:space="preserve">the </w:t>
      </w:r>
      <w:r>
        <w:rPr>
          <w:lang w:eastAsia="en-AU"/>
        </w:rPr>
        <w:t xml:space="preserve">cumulative </w:t>
      </w:r>
      <w:r w:rsidR="004261DF">
        <w:rPr>
          <w:lang w:eastAsia="en-AU"/>
        </w:rPr>
        <w:t xml:space="preserve">environmental, social, </w:t>
      </w:r>
      <w:r>
        <w:rPr>
          <w:lang w:eastAsia="en-AU"/>
        </w:rPr>
        <w:t>cultural</w:t>
      </w:r>
      <w:r w:rsidR="004261DF">
        <w:rPr>
          <w:lang w:eastAsia="en-AU"/>
        </w:rPr>
        <w:t xml:space="preserve"> and economic</w:t>
      </w:r>
      <w:r>
        <w:rPr>
          <w:lang w:eastAsia="en-AU"/>
        </w:rPr>
        <w:t xml:space="preserve"> impacts</w:t>
      </w:r>
      <w:r w:rsidR="004261DF">
        <w:rPr>
          <w:lang w:eastAsia="en-AU"/>
        </w:rPr>
        <w:t xml:space="preserve"> of onshore gas industry development</w:t>
      </w:r>
      <w:r>
        <w:rPr>
          <w:lang w:eastAsia="en-AU"/>
        </w:rPr>
        <w:t>.</w:t>
      </w:r>
    </w:p>
    <w:p w14:paraId="136AB429" w14:textId="511DED40" w:rsidR="004E1A89" w:rsidRDefault="00A11B56" w:rsidP="004E1A89">
      <w:pPr>
        <w:pStyle w:val="Heading1"/>
        <w:rPr>
          <w:lang w:eastAsia="en-AU"/>
        </w:rPr>
      </w:pPr>
      <w:r>
        <w:rPr>
          <w:lang w:eastAsia="en-AU"/>
        </w:rPr>
        <w:t>Ongoing monitoring into the future</w:t>
      </w:r>
    </w:p>
    <w:p w14:paraId="7F8E3938" w14:textId="51A81CFE" w:rsidR="004E1A89" w:rsidRDefault="0063170A" w:rsidP="004E1A89">
      <w:pPr>
        <w:rPr>
          <w:lang w:eastAsia="en-AU"/>
        </w:rPr>
      </w:pPr>
      <w:r>
        <w:rPr>
          <w:lang w:eastAsia="en-AU"/>
        </w:rPr>
        <w:t>The Department of Industry, Tourism and Trade (</w:t>
      </w:r>
      <w:r w:rsidR="00DE53AB">
        <w:rPr>
          <w:lang w:eastAsia="en-AU"/>
        </w:rPr>
        <w:t>DITT</w:t>
      </w:r>
      <w:r>
        <w:rPr>
          <w:lang w:eastAsia="en-AU"/>
        </w:rPr>
        <w:t>)</w:t>
      </w:r>
      <w:r w:rsidR="00DE53AB">
        <w:rPr>
          <w:lang w:eastAsia="en-AU"/>
        </w:rPr>
        <w:t xml:space="preserve"> and</w:t>
      </w:r>
      <w:r w:rsidR="00037969">
        <w:rPr>
          <w:lang w:eastAsia="en-AU"/>
        </w:rPr>
        <w:t xml:space="preserve"> the</w:t>
      </w:r>
      <w:r w:rsidR="00DE53AB">
        <w:rPr>
          <w:lang w:eastAsia="en-AU"/>
        </w:rPr>
        <w:t xml:space="preserve"> </w:t>
      </w:r>
      <w:r>
        <w:rPr>
          <w:lang w:eastAsia="en-AU"/>
        </w:rPr>
        <w:t>Department of Environment, Parks and Water Security (</w:t>
      </w:r>
      <w:r w:rsidR="00DE53AB">
        <w:rPr>
          <w:lang w:eastAsia="en-AU"/>
        </w:rPr>
        <w:t>DEPWS</w:t>
      </w:r>
      <w:r>
        <w:rPr>
          <w:lang w:eastAsia="en-AU"/>
        </w:rPr>
        <w:t>)</w:t>
      </w:r>
      <w:r w:rsidR="00DE53AB">
        <w:rPr>
          <w:lang w:eastAsia="en-AU"/>
        </w:rPr>
        <w:t xml:space="preserve"> will </w:t>
      </w:r>
      <w:r w:rsidR="004261DF">
        <w:rPr>
          <w:lang w:eastAsia="en-AU"/>
        </w:rPr>
        <w:t xml:space="preserve">review </w:t>
      </w:r>
      <w:r w:rsidR="00DE53AB">
        <w:rPr>
          <w:lang w:eastAsia="en-AU"/>
        </w:rPr>
        <w:t xml:space="preserve">the Code of Practice. Both departments will also </w:t>
      </w:r>
      <w:r w:rsidR="004261DF">
        <w:rPr>
          <w:lang w:eastAsia="en-AU"/>
        </w:rPr>
        <w:t>ensure they have risk-based and best practice</w:t>
      </w:r>
      <w:r w:rsidR="00DE53AB">
        <w:rPr>
          <w:lang w:eastAsia="en-AU"/>
        </w:rPr>
        <w:t xml:space="preserve"> mo</w:t>
      </w:r>
      <w:r w:rsidR="004261DF">
        <w:rPr>
          <w:lang w:eastAsia="en-AU"/>
        </w:rPr>
        <w:t>nitoring and compliance strategies in place</w:t>
      </w:r>
      <w:r w:rsidR="00DE53AB">
        <w:rPr>
          <w:lang w:eastAsia="en-AU"/>
        </w:rPr>
        <w:t xml:space="preserve">. </w:t>
      </w:r>
    </w:p>
    <w:p w14:paraId="0E361F9E" w14:textId="1CEBAB07" w:rsidR="00DE53AB" w:rsidRDefault="00DE53AB" w:rsidP="004E1A89">
      <w:pPr>
        <w:rPr>
          <w:lang w:eastAsia="en-AU"/>
        </w:rPr>
      </w:pPr>
      <w:r>
        <w:rPr>
          <w:lang w:eastAsia="en-AU"/>
        </w:rPr>
        <w:t>DITT will continue to implement the Petroleum Reserved Block Policy to expand the amount of land that is reserved from onshore gas industry activities</w:t>
      </w:r>
      <w:r w:rsidR="007E063E">
        <w:rPr>
          <w:lang w:eastAsia="en-AU"/>
        </w:rPr>
        <w:t xml:space="preserve"> as necessary</w:t>
      </w:r>
      <w:r>
        <w:rPr>
          <w:lang w:eastAsia="en-AU"/>
        </w:rPr>
        <w:t>.</w:t>
      </w:r>
    </w:p>
    <w:p w14:paraId="16FA0F7B" w14:textId="2A130C26" w:rsidR="007E063E" w:rsidRDefault="007E063E" w:rsidP="00F92CAD">
      <w:pPr>
        <w:rPr>
          <w:rFonts w:cs="Arial"/>
        </w:rPr>
      </w:pPr>
      <w:r>
        <w:rPr>
          <w:lang w:eastAsia="en-AU"/>
        </w:rPr>
        <w:t xml:space="preserve">The separation of </w:t>
      </w:r>
      <w:r w:rsidR="00F92CAD">
        <w:rPr>
          <w:lang w:eastAsia="en-AU"/>
        </w:rPr>
        <w:t xml:space="preserve">Ministerial </w:t>
      </w:r>
      <w:r>
        <w:rPr>
          <w:lang w:eastAsia="en-AU"/>
        </w:rPr>
        <w:t xml:space="preserve">responsibilities between </w:t>
      </w:r>
      <w:r w:rsidR="00F92CAD">
        <w:rPr>
          <w:lang w:eastAsia="en-AU"/>
        </w:rPr>
        <w:t xml:space="preserve">environmental protection and industry development has effectively achieved independence of the regulatory function. </w:t>
      </w:r>
      <w:r w:rsidR="00366190" w:rsidRPr="002E6AC8">
        <w:rPr>
          <w:lang w:eastAsia="en-AU"/>
        </w:rPr>
        <w:t xml:space="preserve">The NT Government will </w:t>
      </w:r>
      <w:r w:rsidR="00F92CAD">
        <w:rPr>
          <w:lang w:eastAsia="en-AU"/>
        </w:rPr>
        <w:t>review</w:t>
      </w:r>
      <w:r>
        <w:rPr>
          <w:rFonts w:cs="Arial"/>
        </w:rPr>
        <w:t xml:space="preserve"> the regulatory framework </w:t>
      </w:r>
      <w:r w:rsidR="00F92CAD">
        <w:rPr>
          <w:rFonts w:cs="Arial"/>
        </w:rPr>
        <w:t>as part of ongoing monitoring,</w:t>
      </w:r>
      <w:r>
        <w:rPr>
          <w:rFonts w:cs="Arial"/>
        </w:rPr>
        <w:t xml:space="preserve"> to determine the most appropriate regulatory model for managing the NT’s onshore gas industry into the future in consideration of its size and complexity, and the capacity of the regulatory framework to effectively and efficiently manage the industry.</w:t>
      </w:r>
    </w:p>
    <w:p w14:paraId="1EE678F1" w14:textId="6FE11487" w:rsidR="00366190" w:rsidRPr="004E1A89" w:rsidRDefault="00FD3464" w:rsidP="004E1A89">
      <w:pPr>
        <w:rPr>
          <w:lang w:eastAsia="en-AU"/>
        </w:rPr>
      </w:pPr>
      <w:r>
        <w:rPr>
          <w:lang w:eastAsia="en-AU"/>
        </w:rPr>
        <w:t xml:space="preserve">Baseline information captured through the </w:t>
      </w:r>
      <w:r w:rsidR="00DD7E38">
        <w:rPr>
          <w:lang w:eastAsia="en-AU"/>
        </w:rPr>
        <w:t xml:space="preserve">SREBA </w:t>
      </w:r>
      <w:r>
        <w:rPr>
          <w:lang w:eastAsia="en-AU"/>
        </w:rPr>
        <w:t xml:space="preserve">will inform the ongoing monitoring of </w:t>
      </w:r>
      <w:r w:rsidR="004261DF">
        <w:rPr>
          <w:lang w:eastAsia="en-AU"/>
        </w:rPr>
        <w:t>environment</w:t>
      </w:r>
      <w:r w:rsidR="00C43C40">
        <w:rPr>
          <w:lang w:eastAsia="en-AU"/>
        </w:rPr>
        <w:t>al</w:t>
      </w:r>
      <w:r w:rsidR="004261DF">
        <w:rPr>
          <w:lang w:eastAsia="en-AU"/>
        </w:rPr>
        <w:t xml:space="preserve">, </w:t>
      </w:r>
      <w:r>
        <w:rPr>
          <w:lang w:eastAsia="en-AU"/>
        </w:rPr>
        <w:t xml:space="preserve">social, cultural and economic impacts. This provides an evidence base to address negative impacts from the onshore gas industry. </w:t>
      </w:r>
    </w:p>
    <w:p w14:paraId="0ABA7BC3" w14:textId="77777777" w:rsidR="004E1A89" w:rsidRDefault="004E1A89" w:rsidP="004E1A89">
      <w:pPr>
        <w:pStyle w:val="Heading1"/>
        <w:rPr>
          <w:lang w:eastAsia="en-AU"/>
        </w:rPr>
      </w:pPr>
      <w:r>
        <w:rPr>
          <w:lang w:eastAsia="en-AU"/>
        </w:rPr>
        <w:lastRenderedPageBreak/>
        <w:t>Where can I find more information?</w:t>
      </w:r>
    </w:p>
    <w:p w14:paraId="2F2AA2E2" w14:textId="71F64938" w:rsidR="00747E4B" w:rsidRDefault="00366190" w:rsidP="003C43FF">
      <w:pPr>
        <w:rPr>
          <w:lang w:eastAsia="en-AU"/>
        </w:rPr>
      </w:pPr>
      <w:r>
        <w:rPr>
          <w:lang w:eastAsia="en-AU"/>
        </w:rPr>
        <w:t>Find out more</w:t>
      </w:r>
      <w:r w:rsidR="00747E4B">
        <w:rPr>
          <w:lang w:eastAsia="en-AU"/>
        </w:rPr>
        <w:t xml:space="preserve"> about </w:t>
      </w:r>
      <w:r>
        <w:rPr>
          <w:lang w:eastAsia="en-AU"/>
        </w:rPr>
        <w:t>these</w:t>
      </w:r>
      <w:r w:rsidR="00747E4B">
        <w:rPr>
          <w:lang w:eastAsia="en-AU"/>
        </w:rPr>
        <w:t xml:space="preserve"> reforms in Chapter 1 of the Scientific Inquiry into Hydraulic Fracturing Final Implementation Report.</w:t>
      </w:r>
    </w:p>
    <w:p w14:paraId="1063E966" w14:textId="62AB762C" w:rsidR="0020420B" w:rsidRDefault="0020420B" w:rsidP="003C43FF">
      <w:pPr>
        <w:rPr>
          <w:lang w:eastAsia="en-AU"/>
        </w:rPr>
      </w:pPr>
      <w:r>
        <w:rPr>
          <w:lang w:eastAsia="en-AU"/>
        </w:rPr>
        <w:t>Data collected from the monitoring process is publically available through the Petroleum On</w:t>
      </w:r>
      <w:r w:rsidR="00037969">
        <w:rPr>
          <w:lang w:eastAsia="en-AU"/>
        </w:rPr>
        <w:t>s</w:t>
      </w:r>
      <w:r>
        <w:rPr>
          <w:lang w:eastAsia="en-AU"/>
        </w:rPr>
        <w:t xml:space="preserve">hore Information Northern Territory (POINT) portal at </w:t>
      </w:r>
      <w:hyperlink r:id="rId13" w:history="1">
        <w:r w:rsidRPr="005B2258">
          <w:rPr>
            <w:rStyle w:val="Hyperlink"/>
            <w:b/>
            <w:lang w:eastAsia="en-AU"/>
          </w:rPr>
          <w:t>point.nt.gov.au</w:t>
        </w:r>
      </w:hyperlink>
    </w:p>
    <w:p w14:paraId="59ECB58E" w14:textId="53A9A930" w:rsidR="00922B8C" w:rsidRDefault="00922B8C" w:rsidP="00922B8C">
      <w:pPr>
        <w:rPr>
          <w:lang w:eastAsia="en-AU"/>
        </w:rPr>
      </w:pPr>
      <w:r>
        <w:rPr>
          <w:lang w:eastAsia="en-AU"/>
        </w:rPr>
        <w:t xml:space="preserve">The SREBA baseline reports, technical reports and data catalogue, are available at </w:t>
      </w:r>
      <w:hyperlink r:id="rId14" w:history="1">
        <w:r w:rsidRPr="005B2258">
          <w:rPr>
            <w:rStyle w:val="Hyperlink"/>
            <w:b/>
            <w:lang w:eastAsia="en-AU"/>
          </w:rPr>
          <w:t>depws.nt.gov.au/sreba</w:t>
        </w:r>
      </w:hyperlink>
    </w:p>
    <w:p w14:paraId="11B7970A" w14:textId="7E61C9D8" w:rsidR="003C43FF" w:rsidRDefault="003C43FF" w:rsidP="003C43FF">
      <w:pPr>
        <w:rPr>
          <w:lang w:eastAsia="en-AU"/>
        </w:rPr>
      </w:pPr>
      <w:r>
        <w:rPr>
          <w:lang w:eastAsia="en-AU"/>
        </w:rPr>
        <w:t xml:space="preserve">NT Government decisions about </w:t>
      </w:r>
      <w:r w:rsidR="006F547F">
        <w:rPr>
          <w:lang w:eastAsia="en-AU"/>
        </w:rPr>
        <w:t>EMPs</w:t>
      </w:r>
      <w:r w:rsidR="0063170A">
        <w:rPr>
          <w:lang w:eastAsia="en-AU"/>
        </w:rPr>
        <w:t xml:space="preserve"> are available to the public on the DEPWS website at </w:t>
      </w:r>
      <w:hyperlink r:id="rId15" w:history="1">
        <w:r w:rsidR="0063170A" w:rsidRPr="005B2258">
          <w:rPr>
            <w:rStyle w:val="Hyperlink"/>
            <w:b/>
            <w:lang w:eastAsia="en-AU"/>
          </w:rPr>
          <w:t>depws.nt.gov.au</w:t>
        </w:r>
      </w:hyperlink>
      <w:r>
        <w:rPr>
          <w:lang w:eastAsia="en-AU"/>
        </w:rPr>
        <w:t xml:space="preserve"> </w:t>
      </w:r>
    </w:p>
    <w:p w14:paraId="4B2A136E" w14:textId="724BB36C" w:rsidR="00747E4B" w:rsidRDefault="00747E4B" w:rsidP="003C43FF">
      <w:pPr>
        <w:rPr>
          <w:lang w:eastAsia="en-AU"/>
        </w:rPr>
      </w:pPr>
      <w:r>
        <w:rPr>
          <w:lang w:eastAsia="en-AU"/>
        </w:rPr>
        <w:t>Fact sheets and audio files in Aboriginal languages</w:t>
      </w:r>
      <w:r>
        <w:rPr>
          <w:i/>
          <w:lang w:eastAsia="en-AU"/>
        </w:rPr>
        <w:t xml:space="preserve"> </w:t>
      </w:r>
      <w:r>
        <w:rPr>
          <w:lang w:eastAsia="en-AU"/>
        </w:rPr>
        <w:t xml:space="preserve">are available </w:t>
      </w:r>
      <w:r w:rsidR="0063170A">
        <w:t xml:space="preserve">at </w:t>
      </w:r>
      <w:hyperlink r:id="rId16" w:history="1">
        <w:r w:rsidR="0063170A" w:rsidRPr="005B2258">
          <w:rPr>
            <w:rStyle w:val="Hyperlink"/>
            <w:b/>
          </w:rPr>
          <w:t>hydraulicfracturing.nt.gov.au</w:t>
        </w:r>
      </w:hyperlink>
    </w:p>
    <w:p w14:paraId="283830AA" w14:textId="11443387" w:rsidR="003C43FF" w:rsidRPr="003C43FF" w:rsidRDefault="00996AA1" w:rsidP="00996AA1">
      <w:pPr>
        <w:rPr>
          <w:lang w:eastAsia="en-AU"/>
        </w:rPr>
      </w:pPr>
      <w:r>
        <w:rPr>
          <w:lang w:eastAsia="en-AU"/>
        </w:rPr>
        <w:t>To report regulatory breaches by the onshore gas industry, anyone can make a toll free, anonymous call to the Onshore Gas Non-Compliance Hotlin</w:t>
      </w:r>
      <w:bookmarkStart w:id="0" w:name="_GoBack"/>
      <w:bookmarkEnd w:id="0"/>
      <w:r>
        <w:rPr>
          <w:lang w:eastAsia="en-AU"/>
        </w:rPr>
        <w:t xml:space="preserve">e. The hotline is available 24 hours a day on </w:t>
      </w:r>
      <w:r w:rsidRPr="00D510BD">
        <w:rPr>
          <w:b/>
          <w:lang w:eastAsia="en-AU"/>
        </w:rPr>
        <w:t>1800 413 889</w:t>
      </w:r>
      <w:r>
        <w:rPr>
          <w:lang w:eastAsia="en-AU"/>
        </w:rPr>
        <w:t>.</w:t>
      </w:r>
    </w:p>
    <w:sectPr w:rsidR="003C43FF" w:rsidRPr="003C43FF" w:rsidSect="00A567EE">
      <w:headerReference w:type="default" r:id="rId17"/>
      <w:footerReference w:type="default" r:id="rId18"/>
      <w:headerReference w:type="first" r:id="rId19"/>
      <w:footerReference w:type="first" r:id="rId2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37E9B" w14:textId="77777777" w:rsidR="00E6591A" w:rsidRDefault="00E6591A" w:rsidP="007332FF">
      <w:r>
        <w:separator/>
      </w:r>
    </w:p>
  </w:endnote>
  <w:endnote w:type="continuationSeparator" w:id="0">
    <w:p w14:paraId="52803E37" w14:textId="77777777" w:rsidR="00E6591A" w:rsidRDefault="00E6591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A838"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5CDE6ED0" w14:textId="77777777" w:rsidTr="00D47DC7">
      <w:trPr>
        <w:cantSplit/>
        <w:trHeight w:hRule="exact" w:val="850"/>
      </w:trPr>
      <w:tc>
        <w:tcPr>
          <w:tcW w:w="10318" w:type="dxa"/>
          <w:vAlign w:val="bottom"/>
        </w:tcPr>
        <w:p w14:paraId="36C64BBA" w14:textId="1F3E0429" w:rsidR="00D47DC7" w:rsidRPr="00CE6614" w:rsidRDefault="00AC400B"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D47DC7" w:rsidRPr="00CE6614">
            <w:rPr>
              <w:rStyle w:val="PageNumber"/>
            </w:rPr>
            <w:t xml:space="preserve"> </w:t>
          </w:r>
        </w:p>
        <w:p w14:paraId="7053E0A8" w14:textId="51090A5D"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C400B">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C400B">
            <w:rPr>
              <w:rStyle w:val="PageNumber"/>
              <w:noProof/>
            </w:rPr>
            <w:t>3</w:t>
          </w:r>
          <w:r w:rsidRPr="00AC4488">
            <w:rPr>
              <w:rStyle w:val="PageNumber"/>
            </w:rPr>
            <w:fldChar w:fldCharType="end"/>
          </w:r>
        </w:p>
      </w:tc>
    </w:tr>
  </w:tbl>
  <w:p w14:paraId="5C4DFD0C"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810E"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7CD4563D" w14:textId="77777777" w:rsidTr="008921B4">
      <w:trPr>
        <w:cantSplit/>
        <w:trHeight w:hRule="exact" w:val="1134"/>
      </w:trPr>
      <w:tc>
        <w:tcPr>
          <w:tcW w:w="7767" w:type="dxa"/>
          <w:vAlign w:val="bottom"/>
        </w:tcPr>
        <w:p w14:paraId="2C8C9C7C" w14:textId="52F2BFA0" w:rsidR="00D47DC7" w:rsidRPr="00CE6614" w:rsidRDefault="00AC400B"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B963F8">
            <w:rPr>
              <w:rStyle w:val="PageNumber"/>
            </w:rPr>
            <w:t xml:space="preserve"> </w:t>
          </w:r>
        </w:p>
        <w:p w14:paraId="295C1292" w14:textId="1A2381A2"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C400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C400B">
            <w:rPr>
              <w:rStyle w:val="PageNumber"/>
              <w:noProof/>
            </w:rPr>
            <w:t>3</w:t>
          </w:r>
          <w:r w:rsidRPr="00AC4488">
            <w:rPr>
              <w:rStyle w:val="PageNumber"/>
            </w:rPr>
            <w:fldChar w:fldCharType="end"/>
          </w:r>
        </w:p>
      </w:tc>
      <w:tc>
        <w:tcPr>
          <w:tcW w:w="2551" w:type="dxa"/>
          <w:vAlign w:val="bottom"/>
        </w:tcPr>
        <w:p w14:paraId="4C41367E" w14:textId="77777777" w:rsidR="0071700C" w:rsidRPr="001E14EB" w:rsidRDefault="0071700C" w:rsidP="0071700C">
          <w:pPr>
            <w:spacing w:after="0"/>
            <w:jc w:val="right"/>
          </w:pPr>
          <w:r>
            <w:rPr>
              <w:noProof/>
              <w:lang w:eastAsia="en-AU"/>
            </w:rPr>
            <w:drawing>
              <wp:inline distT="0" distB="0" distL="0" distR="0" wp14:anchorId="77E31107" wp14:editId="5D112EA8">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8FD5386"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D9EB" w14:textId="77777777" w:rsidR="00E6591A" w:rsidRDefault="00E6591A" w:rsidP="007332FF">
      <w:r>
        <w:separator/>
      </w:r>
    </w:p>
  </w:footnote>
  <w:footnote w:type="continuationSeparator" w:id="0">
    <w:p w14:paraId="03EE3B7E" w14:textId="77777777" w:rsidR="00E6591A" w:rsidRDefault="00E6591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CA68" w14:textId="0E321532" w:rsidR="00983000" w:rsidRPr="00162207" w:rsidRDefault="00AC400B"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4612E">
          <w:t>Chapter summary: Strengthening the regulatory environment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70901556" w14:textId="3D5AAF4F" w:rsidR="00E54F9E" w:rsidRDefault="0074612E" w:rsidP="00435082">
        <w:pPr>
          <w:pStyle w:val="Title"/>
        </w:pPr>
        <w:r>
          <w:rPr>
            <w:rStyle w:val="TitleChar"/>
          </w:rPr>
          <w:t>Chapter summary: Strengthening the regulatory environment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EC43455"/>
    <w:multiLevelType w:val="hybridMultilevel"/>
    <w:tmpl w:val="C51A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5D32D5"/>
    <w:multiLevelType w:val="hybridMultilevel"/>
    <w:tmpl w:val="81B6B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520E7"/>
    <w:multiLevelType w:val="multilevel"/>
    <w:tmpl w:val="4E6AC8F6"/>
    <w:numStyleLink w:val="Number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4C06628"/>
    <w:multiLevelType w:val="hybridMultilevel"/>
    <w:tmpl w:val="C4209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7"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9"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3BE61945"/>
    <w:multiLevelType w:val="multilevel"/>
    <w:tmpl w:val="3928FD02"/>
    <w:name w:val="NTG Table Bullet List332222222222222222"/>
    <w:numStyleLink w:val="Bulletlist"/>
  </w:abstractNum>
  <w:abstractNum w:abstractNumId="41"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FD3A20"/>
    <w:multiLevelType w:val="multilevel"/>
    <w:tmpl w:val="3E5E177A"/>
    <w:name w:val="NTG Table Bullet List3322222222222"/>
    <w:numStyleLink w:val="Tablenumberlist"/>
  </w:abstractNum>
  <w:abstractNum w:abstractNumId="4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842BC6"/>
    <w:multiLevelType w:val="multilevel"/>
    <w:tmpl w:val="0C78A7AC"/>
    <w:numStyleLink w:val="Tablebulletlist"/>
  </w:abstractNum>
  <w:abstractNum w:abstractNumId="5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6DA2CAE"/>
    <w:multiLevelType w:val="multilevel"/>
    <w:tmpl w:val="3E5E177A"/>
    <w:name w:val="NTG Table Bullet List332222222222222"/>
    <w:numStyleLink w:val="Tablenumberlist"/>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E21323"/>
    <w:multiLevelType w:val="multilevel"/>
    <w:tmpl w:val="4E6AC8F6"/>
    <w:numStyleLink w:val="Numberlist"/>
  </w:abstractNum>
  <w:abstractNum w:abstractNumId="59" w15:restartNumberingAfterBreak="0">
    <w:nsid w:val="5B9A5FFE"/>
    <w:multiLevelType w:val="multilevel"/>
    <w:tmpl w:val="0C78A7AC"/>
    <w:name w:val="NTG Table Bullet List33222222222222"/>
    <w:numStyleLink w:val="Tablebulletlist"/>
  </w:abstractNum>
  <w:abstractNum w:abstractNumId="60" w15:restartNumberingAfterBreak="0">
    <w:nsid w:val="5D444259"/>
    <w:multiLevelType w:val="multilevel"/>
    <w:tmpl w:val="0C78A7AC"/>
    <w:name w:val="NTG Table Bullet List332222"/>
    <w:numStyleLink w:val="Tablebulletlist"/>
  </w:abstractNum>
  <w:abstractNum w:abstractNumId="61"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2"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4"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6"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262556"/>
    <w:multiLevelType w:val="multilevel"/>
    <w:tmpl w:val="3E5E177A"/>
    <w:name w:val="NTG Table Bullet List3322222222222222"/>
    <w:numStyleLink w:val="Tablenumberlist"/>
  </w:abstractNum>
  <w:abstractNum w:abstractNumId="68"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453664D"/>
    <w:multiLevelType w:val="multilevel"/>
    <w:tmpl w:val="0C78A7AC"/>
    <w:name w:val="NTG Table Bullet List3322222222222222222"/>
    <w:numStyleLink w:val="Tablebulletlist"/>
  </w:abstractNum>
  <w:abstractNum w:abstractNumId="71" w15:restartNumberingAfterBreak="0">
    <w:nsid w:val="76141D1E"/>
    <w:multiLevelType w:val="multilevel"/>
    <w:tmpl w:val="0C78A7AC"/>
    <w:name w:val="NTG Table Bullet List332222222222"/>
    <w:numStyleLink w:val="Tablebulletlist"/>
  </w:abstractNum>
  <w:abstractNum w:abstractNumId="72" w15:restartNumberingAfterBreak="0">
    <w:nsid w:val="765A32D4"/>
    <w:multiLevelType w:val="multilevel"/>
    <w:tmpl w:val="4E6AC8F6"/>
    <w:numStyleLink w:val="Numberlist"/>
  </w:abstractNum>
  <w:abstractNum w:abstractNumId="73"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6"/>
  </w:num>
  <w:num w:numId="2">
    <w:abstractNumId w:val="23"/>
  </w:num>
  <w:num w:numId="3">
    <w:abstractNumId w:val="74"/>
  </w:num>
  <w:num w:numId="4">
    <w:abstractNumId w:val="46"/>
  </w:num>
  <w:num w:numId="5">
    <w:abstractNumId w:val="29"/>
  </w:num>
  <w:num w:numId="6">
    <w:abstractNumId w:val="17"/>
  </w:num>
  <w:num w:numId="7">
    <w:abstractNumId w:val="51"/>
  </w:num>
  <w:num w:numId="8">
    <w:abstractNumId w:val="26"/>
  </w:num>
  <w:num w:numId="9">
    <w:abstractNumId w:val="58"/>
  </w:num>
  <w:num w:numId="10">
    <w:abstractNumId w:val="22"/>
  </w:num>
  <w:num w:numId="11">
    <w:abstractNumId w:val="64"/>
  </w:num>
  <w:num w:numId="12">
    <w:abstractNumId w:val="19"/>
  </w:num>
  <w:num w:numId="13">
    <w:abstractNumId w:val="1"/>
  </w:num>
  <w:num w:numId="14">
    <w:abstractNumId w:val="62"/>
  </w:num>
  <w:num w:numId="15">
    <w:abstractNumId w:val="28"/>
  </w:num>
  <w:num w:numId="16">
    <w:abstractNumId w:val="63"/>
  </w:num>
  <w:num w:numId="17">
    <w:abstractNumId w:val="72"/>
  </w:num>
  <w:num w:numId="18">
    <w:abstractNumId w:val="57"/>
  </w:num>
  <w:num w:numId="19">
    <w:abstractNumId w:val="49"/>
  </w:num>
  <w:num w:numId="20">
    <w:abstractNumId w:val="53"/>
  </w:num>
  <w:num w:numId="21">
    <w:abstractNumId w:val="41"/>
  </w:num>
  <w:num w:numId="22">
    <w:abstractNumId w:val="56"/>
  </w:num>
  <w:num w:numId="23">
    <w:abstractNumId w:val="48"/>
  </w:num>
  <w:num w:numId="24">
    <w:abstractNumId w:val="43"/>
  </w:num>
  <w:num w:numId="25">
    <w:abstractNumId w:val="39"/>
  </w:num>
  <w:num w:numId="26">
    <w:abstractNumId w:val="11"/>
  </w:num>
  <w:num w:numId="27">
    <w:abstractNumId w:val="73"/>
  </w:num>
  <w:num w:numId="28">
    <w:abstractNumId w:val="38"/>
  </w:num>
  <w:num w:numId="29">
    <w:abstractNumId w:val="30"/>
  </w:num>
  <w:num w:numId="30">
    <w:abstractNumId w:val="0"/>
  </w:num>
  <w:num w:numId="31">
    <w:abstractNumId w:val="42"/>
  </w:num>
  <w:num w:numId="32">
    <w:abstractNumId w:val="10"/>
  </w:num>
  <w:num w:numId="33">
    <w:abstractNumId w:val="65"/>
  </w:num>
  <w:num w:numId="34">
    <w:abstractNumId w:val="33"/>
  </w:num>
  <w:num w:numId="35">
    <w:abstractNumId w:val="50"/>
  </w:num>
  <w:num w:numId="36">
    <w:abstractNumId w:val="66"/>
  </w:num>
  <w:num w:numId="37">
    <w:abstractNumId w:val="68"/>
  </w:num>
  <w:num w:numId="38">
    <w:abstractNumId w:val="16"/>
  </w:num>
  <w:num w:numId="39">
    <w:abstractNumId w:val="27"/>
  </w:num>
  <w:num w:numId="40">
    <w:abstractNumId w:val="69"/>
  </w:num>
  <w:num w:numId="41">
    <w:abstractNumId w:val="2"/>
  </w:num>
  <w:num w:numId="42">
    <w:abstractNumId w:val="61"/>
  </w:num>
  <w:num w:numId="43">
    <w:abstractNumId w:val="13"/>
  </w:num>
  <w:num w:numId="44">
    <w:abstractNumId w:val="37"/>
  </w:num>
  <w:num w:numId="45">
    <w:abstractNumId w:val="44"/>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2"/>
  </w:num>
  <w:num w:numId="49">
    <w:abstractNumId w:val="4"/>
  </w:num>
  <w:num w:numId="5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35"/>
    <w:rsid w:val="00001DDF"/>
    <w:rsid w:val="00002C10"/>
    <w:rsid w:val="0000322D"/>
    <w:rsid w:val="00007670"/>
    <w:rsid w:val="00010665"/>
    <w:rsid w:val="000151FD"/>
    <w:rsid w:val="00017AD0"/>
    <w:rsid w:val="0002393A"/>
    <w:rsid w:val="0002490F"/>
    <w:rsid w:val="00027DB8"/>
    <w:rsid w:val="00031A96"/>
    <w:rsid w:val="000360CD"/>
    <w:rsid w:val="00037969"/>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0CD4"/>
    <w:rsid w:val="000B2CA1"/>
    <w:rsid w:val="000B62BD"/>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47121"/>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E513F"/>
    <w:rsid w:val="001F506E"/>
    <w:rsid w:val="001F59E6"/>
    <w:rsid w:val="001F64AA"/>
    <w:rsid w:val="00203F1C"/>
    <w:rsid w:val="0020420B"/>
    <w:rsid w:val="00206936"/>
    <w:rsid w:val="00206C6F"/>
    <w:rsid w:val="00206FBD"/>
    <w:rsid w:val="00207746"/>
    <w:rsid w:val="00230031"/>
    <w:rsid w:val="00235C01"/>
    <w:rsid w:val="00247343"/>
    <w:rsid w:val="00265C56"/>
    <w:rsid w:val="002716CD"/>
    <w:rsid w:val="00274D4B"/>
    <w:rsid w:val="002806F5"/>
    <w:rsid w:val="00281577"/>
    <w:rsid w:val="002825C5"/>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E6AC8"/>
    <w:rsid w:val="002F0DB1"/>
    <w:rsid w:val="002F2885"/>
    <w:rsid w:val="002F45A1"/>
    <w:rsid w:val="0030203D"/>
    <w:rsid w:val="003037F9"/>
    <w:rsid w:val="0030583E"/>
    <w:rsid w:val="00307FE1"/>
    <w:rsid w:val="003147FA"/>
    <w:rsid w:val="003164BA"/>
    <w:rsid w:val="003258E6"/>
    <w:rsid w:val="00341C78"/>
    <w:rsid w:val="00342283"/>
    <w:rsid w:val="00343A87"/>
    <w:rsid w:val="00344A36"/>
    <w:rsid w:val="003456F4"/>
    <w:rsid w:val="00347FB6"/>
    <w:rsid w:val="003504FD"/>
    <w:rsid w:val="00350881"/>
    <w:rsid w:val="00357D55"/>
    <w:rsid w:val="00363513"/>
    <w:rsid w:val="003657E5"/>
    <w:rsid w:val="0036589C"/>
    <w:rsid w:val="00366190"/>
    <w:rsid w:val="00371312"/>
    <w:rsid w:val="00371DC7"/>
    <w:rsid w:val="00377B21"/>
    <w:rsid w:val="00390862"/>
    <w:rsid w:val="00390CE3"/>
    <w:rsid w:val="00394876"/>
    <w:rsid w:val="00394AAF"/>
    <w:rsid w:val="00394CE5"/>
    <w:rsid w:val="003A6341"/>
    <w:rsid w:val="003B67FD"/>
    <w:rsid w:val="003B6A61"/>
    <w:rsid w:val="003C2198"/>
    <w:rsid w:val="003C43FF"/>
    <w:rsid w:val="003C4941"/>
    <w:rsid w:val="003D0F63"/>
    <w:rsid w:val="003D42C0"/>
    <w:rsid w:val="003D4A8F"/>
    <w:rsid w:val="003D5B29"/>
    <w:rsid w:val="003D7818"/>
    <w:rsid w:val="003E2445"/>
    <w:rsid w:val="003E253E"/>
    <w:rsid w:val="003E3BB2"/>
    <w:rsid w:val="003F5B58"/>
    <w:rsid w:val="0040222A"/>
    <w:rsid w:val="004047BC"/>
    <w:rsid w:val="004100F7"/>
    <w:rsid w:val="00414CB3"/>
    <w:rsid w:val="0041563D"/>
    <w:rsid w:val="004261DF"/>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E019E"/>
    <w:rsid w:val="004E06EC"/>
    <w:rsid w:val="004E0A3F"/>
    <w:rsid w:val="004E1A89"/>
    <w:rsid w:val="004E2CB7"/>
    <w:rsid w:val="004F016A"/>
    <w:rsid w:val="00500F94"/>
    <w:rsid w:val="00502FB3"/>
    <w:rsid w:val="00503DE9"/>
    <w:rsid w:val="0050530C"/>
    <w:rsid w:val="00505DEA"/>
    <w:rsid w:val="00507782"/>
    <w:rsid w:val="00512A04"/>
    <w:rsid w:val="00520499"/>
    <w:rsid w:val="0052108B"/>
    <w:rsid w:val="005249F5"/>
    <w:rsid w:val="005260F7"/>
    <w:rsid w:val="00534257"/>
    <w:rsid w:val="00543BD1"/>
    <w:rsid w:val="00556113"/>
    <w:rsid w:val="00564C12"/>
    <w:rsid w:val="005654B8"/>
    <w:rsid w:val="00570D94"/>
    <w:rsid w:val="00572B60"/>
    <w:rsid w:val="005762CC"/>
    <w:rsid w:val="005772D7"/>
    <w:rsid w:val="00582D3D"/>
    <w:rsid w:val="005866A5"/>
    <w:rsid w:val="00590040"/>
    <w:rsid w:val="00595386"/>
    <w:rsid w:val="00597234"/>
    <w:rsid w:val="005A4AC0"/>
    <w:rsid w:val="005A539B"/>
    <w:rsid w:val="005A5FDF"/>
    <w:rsid w:val="005B0FB7"/>
    <w:rsid w:val="005B122A"/>
    <w:rsid w:val="005B1FCB"/>
    <w:rsid w:val="005B2258"/>
    <w:rsid w:val="005B4A8D"/>
    <w:rsid w:val="005B5AC2"/>
    <w:rsid w:val="005C2833"/>
    <w:rsid w:val="005E144D"/>
    <w:rsid w:val="005E1500"/>
    <w:rsid w:val="005E3A43"/>
    <w:rsid w:val="005F0B17"/>
    <w:rsid w:val="005F6602"/>
    <w:rsid w:val="005F77C7"/>
    <w:rsid w:val="00620675"/>
    <w:rsid w:val="00622910"/>
    <w:rsid w:val="006254B6"/>
    <w:rsid w:val="00627FC8"/>
    <w:rsid w:val="0063170A"/>
    <w:rsid w:val="006433C3"/>
    <w:rsid w:val="00650F5B"/>
    <w:rsid w:val="00663764"/>
    <w:rsid w:val="006670D7"/>
    <w:rsid w:val="006719EA"/>
    <w:rsid w:val="00671F13"/>
    <w:rsid w:val="0067400A"/>
    <w:rsid w:val="0068117D"/>
    <w:rsid w:val="006847AD"/>
    <w:rsid w:val="006862B0"/>
    <w:rsid w:val="006863E6"/>
    <w:rsid w:val="006873A4"/>
    <w:rsid w:val="0069114B"/>
    <w:rsid w:val="006944C1"/>
    <w:rsid w:val="006A756A"/>
    <w:rsid w:val="006C0EC2"/>
    <w:rsid w:val="006D66F7"/>
    <w:rsid w:val="006F547F"/>
    <w:rsid w:val="00705C9D"/>
    <w:rsid w:val="00705F13"/>
    <w:rsid w:val="0070624C"/>
    <w:rsid w:val="00714F1D"/>
    <w:rsid w:val="00715225"/>
    <w:rsid w:val="0071700C"/>
    <w:rsid w:val="00720662"/>
    <w:rsid w:val="00720CC6"/>
    <w:rsid w:val="00722DDB"/>
    <w:rsid w:val="00724728"/>
    <w:rsid w:val="00724F98"/>
    <w:rsid w:val="007300B7"/>
    <w:rsid w:val="00730B9B"/>
    <w:rsid w:val="0073182E"/>
    <w:rsid w:val="007332FF"/>
    <w:rsid w:val="007408F5"/>
    <w:rsid w:val="00741EAE"/>
    <w:rsid w:val="0074612E"/>
    <w:rsid w:val="00747549"/>
    <w:rsid w:val="00747E4B"/>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99F"/>
    <w:rsid w:val="007B5C09"/>
    <w:rsid w:val="007B5DA2"/>
    <w:rsid w:val="007C0966"/>
    <w:rsid w:val="007C19E7"/>
    <w:rsid w:val="007C5CFD"/>
    <w:rsid w:val="007C6D9F"/>
    <w:rsid w:val="007D4893"/>
    <w:rsid w:val="007E063E"/>
    <w:rsid w:val="007E70CF"/>
    <w:rsid w:val="007E74A4"/>
    <w:rsid w:val="007F1B6F"/>
    <w:rsid w:val="007F263F"/>
    <w:rsid w:val="007F69EC"/>
    <w:rsid w:val="008015A8"/>
    <w:rsid w:val="0080766E"/>
    <w:rsid w:val="00811169"/>
    <w:rsid w:val="00815297"/>
    <w:rsid w:val="008170DB"/>
    <w:rsid w:val="00817BA1"/>
    <w:rsid w:val="00820C98"/>
    <w:rsid w:val="00823022"/>
    <w:rsid w:val="0082634E"/>
    <w:rsid w:val="008313C4"/>
    <w:rsid w:val="00835434"/>
    <w:rsid w:val="008358C0"/>
    <w:rsid w:val="008376B8"/>
    <w:rsid w:val="00842838"/>
    <w:rsid w:val="00854EC1"/>
    <w:rsid w:val="0085797F"/>
    <w:rsid w:val="00861DC3"/>
    <w:rsid w:val="00867019"/>
    <w:rsid w:val="00872EF1"/>
    <w:rsid w:val="008735A9"/>
    <w:rsid w:val="00877BC5"/>
    <w:rsid w:val="00877D20"/>
    <w:rsid w:val="00881C48"/>
    <w:rsid w:val="00885744"/>
    <w:rsid w:val="00885B80"/>
    <w:rsid w:val="00885C30"/>
    <w:rsid w:val="00885E9B"/>
    <w:rsid w:val="0089368E"/>
    <w:rsid w:val="00893C96"/>
    <w:rsid w:val="0089500A"/>
    <w:rsid w:val="00897C94"/>
    <w:rsid w:val="008A4B30"/>
    <w:rsid w:val="008A7C12"/>
    <w:rsid w:val="008B03CE"/>
    <w:rsid w:val="008B529E"/>
    <w:rsid w:val="008C17FB"/>
    <w:rsid w:val="008C599B"/>
    <w:rsid w:val="008C70BB"/>
    <w:rsid w:val="008C7BA3"/>
    <w:rsid w:val="008D1B00"/>
    <w:rsid w:val="008D57B8"/>
    <w:rsid w:val="008E03FC"/>
    <w:rsid w:val="008E510B"/>
    <w:rsid w:val="00902B13"/>
    <w:rsid w:val="00911941"/>
    <w:rsid w:val="0092024D"/>
    <w:rsid w:val="00922B8C"/>
    <w:rsid w:val="00925146"/>
    <w:rsid w:val="00925F0F"/>
    <w:rsid w:val="00932F6B"/>
    <w:rsid w:val="009444F0"/>
    <w:rsid w:val="009468BC"/>
    <w:rsid w:val="00947FAE"/>
    <w:rsid w:val="00957F42"/>
    <w:rsid w:val="009616DF"/>
    <w:rsid w:val="0096542F"/>
    <w:rsid w:val="00967FA7"/>
    <w:rsid w:val="00971645"/>
    <w:rsid w:val="00977235"/>
    <w:rsid w:val="00977919"/>
    <w:rsid w:val="00982F0A"/>
    <w:rsid w:val="00983000"/>
    <w:rsid w:val="009870FA"/>
    <w:rsid w:val="009921C3"/>
    <w:rsid w:val="0099551D"/>
    <w:rsid w:val="00996AA1"/>
    <w:rsid w:val="009A5897"/>
    <w:rsid w:val="009A5F24"/>
    <w:rsid w:val="009B0B3E"/>
    <w:rsid w:val="009B1913"/>
    <w:rsid w:val="009B6657"/>
    <w:rsid w:val="009B6966"/>
    <w:rsid w:val="009D0D35"/>
    <w:rsid w:val="009D0EB5"/>
    <w:rsid w:val="009D14F9"/>
    <w:rsid w:val="009D2B74"/>
    <w:rsid w:val="009D3B8D"/>
    <w:rsid w:val="009D63FF"/>
    <w:rsid w:val="009D78D5"/>
    <w:rsid w:val="009E175D"/>
    <w:rsid w:val="009E3CC2"/>
    <w:rsid w:val="009F06BD"/>
    <w:rsid w:val="009F2A4D"/>
    <w:rsid w:val="009F5BAA"/>
    <w:rsid w:val="00A00828"/>
    <w:rsid w:val="00A03290"/>
    <w:rsid w:val="00A0387E"/>
    <w:rsid w:val="00A05BFD"/>
    <w:rsid w:val="00A07490"/>
    <w:rsid w:val="00A10655"/>
    <w:rsid w:val="00A11B56"/>
    <w:rsid w:val="00A12B64"/>
    <w:rsid w:val="00A22C38"/>
    <w:rsid w:val="00A25193"/>
    <w:rsid w:val="00A26E80"/>
    <w:rsid w:val="00A31AE8"/>
    <w:rsid w:val="00A3739D"/>
    <w:rsid w:val="00A37DDA"/>
    <w:rsid w:val="00A45005"/>
    <w:rsid w:val="00A53E63"/>
    <w:rsid w:val="00A567EE"/>
    <w:rsid w:val="00A618C6"/>
    <w:rsid w:val="00A70DD8"/>
    <w:rsid w:val="00A76790"/>
    <w:rsid w:val="00A83E2A"/>
    <w:rsid w:val="00A85D0C"/>
    <w:rsid w:val="00A925EC"/>
    <w:rsid w:val="00A929AA"/>
    <w:rsid w:val="00A92B6B"/>
    <w:rsid w:val="00AA541E"/>
    <w:rsid w:val="00AC400B"/>
    <w:rsid w:val="00AD0DA4"/>
    <w:rsid w:val="00AD4169"/>
    <w:rsid w:val="00AE20C3"/>
    <w:rsid w:val="00AE25C6"/>
    <w:rsid w:val="00AE306C"/>
    <w:rsid w:val="00AF28C1"/>
    <w:rsid w:val="00B02EF1"/>
    <w:rsid w:val="00B07C97"/>
    <w:rsid w:val="00B10756"/>
    <w:rsid w:val="00B11C67"/>
    <w:rsid w:val="00B14257"/>
    <w:rsid w:val="00B15754"/>
    <w:rsid w:val="00B16002"/>
    <w:rsid w:val="00B2046E"/>
    <w:rsid w:val="00B20E8B"/>
    <w:rsid w:val="00B257E1"/>
    <w:rsid w:val="00B2599A"/>
    <w:rsid w:val="00B27AC4"/>
    <w:rsid w:val="00B32EF3"/>
    <w:rsid w:val="00B343CC"/>
    <w:rsid w:val="00B36239"/>
    <w:rsid w:val="00B42CBE"/>
    <w:rsid w:val="00B5084A"/>
    <w:rsid w:val="00B606A1"/>
    <w:rsid w:val="00B614F7"/>
    <w:rsid w:val="00B61B26"/>
    <w:rsid w:val="00B65E6B"/>
    <w:rsid w:val="00B675B2"/>
    <w:rsid w:val="00B81261"/>
    <w:rsid w:val="00B8223E"/>
    <w:rsid w:val="00B832AE"/>
    <w:rsid w:val="00B86678"/>
    <w:rsid w:val="00B92F9B"/>
    <w:rsid w:val="00B941B3"/>
    <w:rsid w:val="00B963F8"/>
    <w:rsid w:val="00B96513"/>
    <w:rsid w:val="00BA1D47"/>
    <w:rsid w:val="00BA66F0"/>
    <w:rsid w:val="00BB2239"/>
    <w:rsid w:val="00BB2AE7"/>
    <w:rsid w:val="00BB6464"/>
    <w:rsid w:val="00BB699B"/>
    <w:rsid w:val="00BC1BB8"/>
    <w:rsid w:val="00BC6AA1"/>
    <w:rsid w:val="00BD1613"/>
    <w:rsid w:val="00BD7FE1"/>
    <w:rsid w:val="00BE37CA"/>
    <w:rsid w:val="00BE6144"/>
    <w:rsid w:val="00BE635A"/>
    <w:rsid w:val="00BF17E9"/>
    <w:rsid w:val="00BF2ABB"/>
    <w:rsid w:val="00BF5099"/>
    <w:rsid w:val="00C10B5E"/>
    <w:rsid w:val="00C10F10"/>
    <w:rsid w:val="00C15C7B"/>
    <w:rsid w:val="00C15D4D"/>
    <w:rsid w:val="00C175DC"/>
    <w:rsid w:val="00C30171"/>
    <w:rsid w:val="00C309D8"/>
    <w:rsid w:val="00C33D70"/>
    <w:rsid w:val="00C43519"/>
    <w:rsid w:val="00C43C40"/>
    <w:rsid w:val="00C45263"/>
    <w:rsid w:val="00C51537"/>
    <w:rsid w:val="00C52BC3"/>
    <w:rsid w:val="00C57EDF"/>
    <w:rsid w:val="00C61AFA"/>
    <w:rsid w:val="00C61D64"/>
    <w:rsid w:val="00C62099"/>
    <w:rsid w:val="00C62A34"/>
    <w:rsid w:val="00C64EA3"/>
    <w:rsid w:val="00C72867"/>
    <w:rsid w:val="00C75E81"/>
    <w:rsid w:val="00C83BB6"/>
    <w:rsid w:val="00C86081"/>
    <w:rsid w:val="00C86609"/>
    <w:rsid w:val="00C92B4C"/>
    <w:rsid w:val="00C93437"/>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87DD4"/>
    <w:rsid w:val="00D90F00"/>
    <w:rsid w:val="00D94BBE"/>
    <w:rsid w:val="00D96804"/>
    <w:rsid w:val="00D975C0"/>
    <w:rsid w:val="00DA5285"/>
    <w:rsid w:val="00DB191D"/>
    <w:rsid w:val="00DB30B5"/>
    <w:rsid w:val="00DB4F91"/>
    <w:rsid w:val="00DB6D0A"/>
    <w:rsid w:val="00DC06BE"/>
    <w:rsid w:val="00DC1F0F"/>
    <w:rsid w:val="00DC3117"/>
    <w:rsid w:val="00DC4E2A"/>
    <w:rsid w:val="00DC5DD9"/>
    <w:rsid w:val="00DC6D2D"/>
    <w:rsid w:val="00DD4E59"/>
    <w:rsid w:val="00DD5423"/>
    <w:rsid w:val="00DD5E06"/>
    <w:rsid w:val="00DD7E38"/>
    <w:rsid w:val="00DE33B5"/>
    <w:rsid w:val="00DE53AB"/>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6591A"/>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031AF"/>
    <w:rsid w:val="00F30AE1"/>
    <w:rsid w:val="00F3150A"/>
    <w:rsid w:val="00F33144"/>
    <w:rsid w:val="00F5696E"/>
    <w:rsid w:val="00F60EFF"/>
    <w:rsid w:val="00F67D2D"/>
    <w:rsid w:val="00F858F2"/>
    <w:rsid w:val="00F860CC"/>
    <w:rsid w:val="00F92CAD"/>
    <w:rsid w:val="00F94398"/>
    <w:rsid w:val="00FA31D4"/>
    <w:rsid w:val="00FB2B56"/>
    <w:rsid w:val="00FB5083"/>
    <w:rsid w:val="00FB55D5"/>
    <w:rsid w:val="00FC12BF"/>
    <w:rsid w:val="00FC2C60"/>
    <w:rsid w:val="00FD08C9"/>
    <w:rsid w:val="00FD3464"/>
    <w:rsid w:val="00FD3893"/>
    <w:rsid w:val="00FD3E6F"/>
    <w:rsid w:val="00FD51B9"/>
    <w:rsid w:val="00FD5849"/>
    <w:rsid w:val="00FE03E4"/>
    <w:rsid w:val="00FE2A39"/>
    <w:rsid w:val="00FF39CF"/>
    <w:rsid w:val="00FF69A8"/>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CB8EE4"/>
  <w15:docId w15:val="{25122F7D-59DA-411C-9446-B6F2FBE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FollowedHyperlink">
    <w:name w:val="FollowedHyperlink"/>
    <w:basedOn w:val="DefaultParagraphFont"/>
    <w:uiPriority w:val="99"/>
    <w:semiHidden/>
    <w:unhideWhenUsed/>
    <w:rsid w:val="003C43FF"/>
    <w:rPr>
      <w:color w:val="8C4799" w:themeColor="followedHyperlink"/>
      <w:u w:val="single"/>
    </w:rPr>
  </w:style>
  <w:style w:type="character" w:styleId="CommentReference">
    <w:name w:val="annotation reference"/>
    <w:basedOn w:val="DefaultParagraphFont"/>
    <w:uiPriority w:val="99"/>
    <w:semiHidden/>
    <w:unhideWhenUsed/>
    <w:rsid w:val="002E6AC8"/>
    <w:rPr>
      <w:sz w:val="16"/>
      <w:szCs w:val="16"/>
    </w:rPr>
  </w:style>
  <w:style w:type="paragraph" w:styleId="CommentText">
    <w:name w:val="annotation text"/>
    <w:basedOn w:val="Normal"/>
    <w:link w:val="CommentTextChar"/>
    <w:uiPriority w:val="99"/>
    <w:semiHidden/>
    <w:unhideWhenUsed/>
    <w:rsid w:val="002E6AC8"/>
    <w:rPr>
      <w:sz w:val="20"/>
      <w:szCs w:val="20"/>
    </w:rPr>
  </w:style>
  <w:style w:type="character" w:customStyle="1" w:styleId="CommentTextChar">
    <w:name w:val="Comment Text Char"/>
    <w:basedOn w:val="DefaultParagraphFont"/>
    <w:link w:val="CommentText"/>
    <w:uiPriority w:val="99"/>
    <w:semiHidden/>
    <w:rsid w:val="002E6AC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2E6AC8"/>
    <w:rPr>
      <w:b/>
      <w:bCs/>
    </w:rPr>
  </w:style>
  <w:style w:type="character" w:customStyle="1" w:styleId="CommentSubjectChar">
    <w:name w:val="Comment Subject Char"/>
    <w:basedOn w:val="CommentTextChar"/>
    <w:link w:val="CommentSubject"/>
    <w:uiPriority w:val="99"/>
    <w:semiHidden/>
    <w:rsid w:val="002E6AC8"/>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point.nt.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ydraulicfracturing.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depws.nt.gov.au"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epws.nt.gov.au/sreb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6070e3c-a24d-436f-ab88-7b514c9a971a"/>
    <DCMIntDate xmlns="36070e3c-a24d-436f-ab88-7b514c9a971a" xsi:nil="true"/>
    <TaxKeywordTaxHTField xmlns="36070e3c-a24d-436f-ab88-7b514c9a971a">
      <Terms xmlns="http://schemas.microsoft.com/office/infopath/2007/PartnerControls"/>
    </TaxKeywordTaxHTField>
    <IconOverlay xmlns="http://schemas.microsoft.com/sharepoint/v4" xsi:nil="true"/>
    <DCMIntDocCentreCategory xmlns="36070e3c-a24d-436f-ab88-7b514c9a971a">CM&amp;C Standard Templates</DCMIntDocCentreCategory>
    <DCMIntDocCentreReviewDate xmlns="36070e3c-a24d-436f-ab88-7b514c9a971a">2022-04-30T14:30:00+00:00</DCMIntDocCentreReviewDate>
    <DCMIntDocCentreFunction xmlns="36070e3c-a24d-436f-ab88-7b514c9a971a">Agency</DCMIntDocCentreFunction>
    <DCMIntDocCentreDocType xmlns="36070e3c-a24d-436f-ab88-7b514c9a971a">Template</DCMIntDocCentreDocType>
    <_dlc_DocId xmlns="36070e3c-a24d-436f-ab88-7b514c9a971a">DCMSP-1454564033-1321</_dlc_DocId>
    <_dlc_DocIdUrl xmlns="36070e3c-a24d-436f-ab88-7b514c9a971a">
      <Url>http://dcm.sp.nt.gov.au/documentcentre/_layouts/15/DocIdRedir.aspx?ID=DCMSP-1454564033-1321</Url>
      <Description>DCMSP-1454564033-1321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CM Intranet Document Centre Document" ma:contentTypeID="0x0101006B287B18E1DA614A9DBDD73AB7F124EF0095AA4EF1363EEC4EB64884E07E198D90" ma:contentTypeVersion="29" ma:contentTypeDescription="Documents in the Document Centre" ma:contentTypeScope="" ma:versionID="85fac4ed0b40066ee3ed768d94ccf5f9">
  <xsd:schema xmlns:xsd="http://www.w3.org/2001/XMLSchema" xmlns:xs="http://www.w3.org/2001/XMLSchema" xmlns:p="http://schemas.microsoft.com/office/2006/metadata/properties" xmlns:ns2="36070e3c-a24d-436f-ab88-7b514c9a971a" xmlns:ns4="http://schemas.microsoft.com/sharepoint/v4" targetNamespace="http://schemas.microsoft.com/office/2006/metadata/properties" ma:root="true" ma:fieldsID="2e959c9cde93b6aeeb00a33d197a1b93" ns2:_="" ns4:_="">
    <xsd:import namespace="36070e3c-a24d-436f-ab88-7b514c9a971a"/>
    <xsd:import namespace="http://schemas.microsoft.com/sharepoint/v4"/>
    <xsd:element name="properties">
      <xsd:complexType>
        <xsd:sequence>
          <xsd:element name="documentManagement">
            <xsd:complexType>
              <xsd:all>
                <xsd:element ref="ns2:DCMIntDocCentreDocType"/>
                <xsd:element ref="ns2:DCMIntDocCentreReviewDate"/>
                <xsd:element ref="ns2:DCMIntDocCentreFunction" minOccurs="0"/>
                <xsd:element ref="ns2:DCMIntDocCentreCategory"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DCMIntDate"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70e3c-a24d-436f-ab88-7b514c9a971a" elementFormDefault="qualified">
    <xsd:import namespace="http://schemas.microsoft.com/office/2006/documentManagement/types"/>
    <xsd:import namespace="http://schemas.microsoft.com/office/infopath/2007/PartnerControls"/>
    <xsd:element name="DCMIntDocCentreDocType" ma:index="2" ma:displayName="Document Type" ma:format="Dropdown" ma:internalName="DCMIntDocCentreDocType" ma:readOnly="false">
      <xsd:simpleType>
        <xsd:restriction base="dms:Choice">
          <xsd:enumeration value="Policy"/>
          <xsd:enumeration value="Procedure"/>
          <xsd:enumeration value="Form"/>
          <xsd:enumeration value="Guideline"/>
          <xsd:enumeration value="Template"/>
          <xsd:enumeration value="Information"/>
        </xsd:restriction>
      </xsd:simpleType>
    </xsd:element>
    <xsd:element name="DCMIntDocCentreReviewDate" ma:index="3" ma:displayName="Review Date" ma:format="DateOnly" ma:internalName="DCMIntDocCentreReviewDate" ma:readOnly="false">
      <xsd:simpleType>
        <xsd:restriction base="dms:DateTime"/>
      </xsd:simpleType>
    </xsd:element>
    <xsd:element name="DCMIntDocCentreFunction" ma:index="4" nillable="true" ma:displayName="Function" ma:hidden="true" ma:internalName="DCMIntDocCentreFunction" ma:readOnly="false">
      <xsd:simpleType>
        <xsd:restriction base="dms:Text">
          <xsd:maxLength value="255"/>
        </xsd:restriction>
      </xsd:simpleType>
    </xsd:element>
    <xsd:element name="DCMIntDocCentreCategory" ma:index="5" nillable="true" ma:displayName="Category" ma:hidden="true" ma:internalName="DCMIntDocCentreCategory" ma:readOnly="false">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3d175327-6c8e-4629-9a24-c5915f27c81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e2345f4a-d9bf-43e7-bc3e-c845a3c84e6a}" ma:internalName="TaxCatchAll" ma:showField="CatchAllData"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2345f4a-d9bf-43e7-bc3e-c845a3c84e6a}" ma:internalName="TaxCatchAllLabel" ma:readOnly="true" ma:showField="CatchAllDataLabel"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DCMIntDate" ma:index="14" nillable="true" ma:displayName="Date Effective" ma:format="DateOnly" ma:hidden="true" ma:internalName="DCMIntDate" ma:readOnly="false">
      <xsd:simpleType>
        <xsd:restriction base="dms:DateTime"/>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73297-E3B9-4B25-A461-FD36D313042B}">
  <ds:schemaRefs>
    <ds:schemaRef ds:uri="http://schemas.microsoft.com/office/2006/metadata/properties"/>
    <ds:schemaRef ds:uri="http://schemas.microsoft.com/office/infopath/2007/PartnerControls"/>
    <ds:schemaRef ds:uri="36070e3c-a24d-436f-ab88-7b514c9a971a"/>
    <ds:schemaRef ds:uri="http://schemas.microsoft.com/sharepoint/v4"/>
  </ds:schemaRefs>
</ds:datastoreItem>
</file>

<file path=customXml/itemProps3.xml><?xml version="1.0" encoding="utf-8"?>
<ds:datastoreItem xmlns:ds="http://schemas.openxmlformats.org/officeDocument/2006/customXml" ds:itemID="{8BB338F0-6EBE-4A96-A185-53686A52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70e3c-a24d-436f-ab88-7b514c9a97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E38A8-3312-4F16-84BF-660F6D077581}">
  <ds:schemaRefs>
    <ds:schemaRef ds:uri="http://schemas.microsoft.com/sharepoint/events"/>
  </ds:schemaRefs>
</ds:datastoreItem>
</file>

<file path=customXml/itemProps5.xml><?xml version="1.0" encoding="utf-8"?>
<ds:datastoreItem xmlns:ds="http://schemas.openxmlformats.org/officeDocument/2006/customXml" ds:itemID="{DB2CAFE9-6E76-4547-B656-4F8C65A8F6DD}">
  <ds:schemaRefs>
    <ds:schemaRef ds:uri="http://schemas.microsoft.com/sharepoint/v3/contenttype/forms"/>
  </ds:schemaRefs>
</ds:datastoreItem>
</file>

<file path=customXml/itemProps6.xml><?xml version="1.0" encoding="utf-8"?>
<ds:datastoreItem xmlns:ds="http://schemas.openxmlformats.org/officeDocument/2006/customXml" ds:itemID="{A4E923EA-E095-4086-8C2B-D4463E5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6205</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Fact Sheet: Risks generated by the 2018 regulatory environment</vt:lpstr>
    </vt:vector>
  </TitlesOfParts>
  <Company>THE CHIEF MINISTER AND CABINET</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summary: Strengthening the regulatory environment</dc:title>
  <dc:creator>Northern Territory Government</dc:creator>
  <cp:lastModifiedBy>Jordan Elliott</cp:lastModifiedBy>
  <cp:revision>2</cp:revision>
  <cp:lastPrinted>2023-03-23T05:05:00Z</cp:lastPrinted>
  <dcterms:created xsi:type="dcterms:W3CDTF">2023-05-02T23:45:00Z</dcterms:created>
  <dcterms:modified xsi:type="dcterms:W3CDTF">2023-05-02T23:45:00Z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0x0101006B287B18E1DA614A9DBDD73AB7F124EF0095AA4EF1363EEC4EB64884E07E198D90</vt:lpwstr>
  </property>
  <property fmtid="{D5CDD505-2E9C-101B-9397-08002B2CF9AE}" pid="3" name="TaxKeyword">
    <vt:lpwstr/>
  </property>
  <property fmtid="{D5CDD505-2E9C-101B-9397-08002B2CF9AE}" pid="4" name="_dlc_DocIdItemGuid">
    <vt:lpwstr>218d8ef0-c97f-47e1-8649-90bbc714fb3a</vt:lpwstr>
  </property>
  <property fmtid="{D5CDD505-2E9C-101B-9397-08002B2CF9AE}" pid="5" name="_docset_NoMedatataSyncRequired">
    <vt:lpwstr>False</vt:lpwstr>
  </property>
</Properties>
</file>