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9C" w:rsidRDefault="007B3D9C" w:rsidP="007B3D9C">
      <w:pPr>
        <w:pStyle w:val="Heading1"/>
      </w:pPr>
      <w:r>
        <w:t>Overview</w:t>
      </w:r>
    </w:p>
    <w:p w:rsidR="003C4941" w:rsidRDefault="007B3D9C" w:rsidP="007B3D9C">
      <w:pPr>
        <w:rPr>
          <w:lang w:eastAsia="en-AU"/>
        </w:rPr>
      </w:pPr>
      <w:r w:rsidRPr="007B3D9C">
        <w:t>Over the last four years, the Territory Government has</w:t>
      </w:r>
      <w:r>
        <w:t xml:space="preserve"> </w:t>
      </w:r>
      <w:r w:rsidRPr="007B3D9C">
        <w:t>been working to implement the 135 recommendations</w:t>
      </w:r>
      <w:r>
        <w:t xml:space="preserve"> </w:t>
      </w:r>
      <w:r w:rsidRPr="007B3D9C">
        <w:t>from Justice Rachel Pepper’s Scientific Inquiry into</w:t>
      </w:r>
      <w:r>
        <w:t xml:space="preserve"> </w:t>
      </w:r>
      <w:r w:rsidRPr="007B3D9C">
        <w:t>Hydraulic Fracturing by developing multiple safeguards for</w:t>
      </w:r>
      <w:r>
        <w:t xml:space="preserve"> </w:t>
      </w:r>
      <w:r w:rsidRPr="007B3D9C">
        <w:t>the regulation and monitoring of an onshore gas industry.</w:t>
      </w:r>
      <w:r w:rsidR="003C2198">
        <w:br/>
      </w:r>
      <w:r w:rsidR="003C4941">
        <w:br/>
      </w:r>
      <w:r>
        <w:rPr>
          <w:lang w:eastAsia="en-AU"/>
        </w:rPr>
        <w:t>This work has been overseen by Dr David Ritchie, (who was a member of the original Inquiry panel as Independent Officer) operating at arm’s length from government. Dr Ritchie has provided advice to government to ensure an onshore industry that will be operating to world’s best practice and, accordingly, we will deliver tough and uncompromising new measures that will safeguard the Territory’s environment.</w:t>
      </w:r>
    </w:p>
    <w:p w:rsidR="007B3D9C" w:rsidRDefault="007B3D9C" w:rsidP="007B3D9C">
      <w:pPr>
        <w:rPr>
          <w:lang w:eastAsia="en-AU"/>
        </w:rPr>
      </w:pPr>
      <w:r>
        <w:rPr>
          <w:lang w:eastAsia="en-AU"/>
        </w:rPr>
        <w:t>A strong regulatory framework and a clear pathway that continues to ensure that Aboriginal people have a say are now in place.</w:t>
      </w:r>
    </w:p>
    <w:p w:rsidR="007B3D9C" w:rsidRDefault="007B3D9C" w:rsidP="007B3D9C">
      <w:pPr>
        <w:rPr>
          <w:lang w:eastAsia="en-AU"/>
        </w:rPr>
      </w:pPr>
      <w:r>
        <w:rPr>
          <w:lang w:eastAsia="en-AU"/>
        </w:rPr>
        <w:t>A major part of the Government’s response has been the Strategic Regional Environmental and Baseline Assessment (SREBA), which is the most comprehensive series of regional scientific studies ever conducted in the Northern Territory.</w:t>
      </w:r>
    </w:p>
    <w:p w:rsidR="007B3D9C" w:rsidRDefault="007B3D9C" w:rsidP="007B3D9C">
      <w:pPr>
        <w:rPr>
          <w:lang w:eastAsia="en-AU"/>
        </w:rPr>
      </w:pPr>
      <w:r>
        <w:rPr>
          <w:lang w:eastAsia="en-AU"/>
        </w:rPr>
        <w:t xml:space="preserve">This large body of data and research from the SREBA will be used to assess risks and help monitor and mitigate impacts on the </w:t>
      </w:r>
      <w:proofErr w:type="spellStart"/>
      <w:r>
        <w:rPr>
          <w:lang w:eastAsia="en-AU"/>
        </w:rPr>
        <w:t>Beetaloo</w:t>
      </w:r>
      <w:proofErr w:type="spellEnd"/>
      <w:r>
        <w:rPr>
          <w:lang w:eastAsia="en-AU"/>
        </w:rPr>
        <w:t xml:space="preserve"> region.</w:t>
      </w:r>
    </w:p>
    <w:p w:rsidR="007B3D9C" w:rsidRDefault="007B3D9C" w:rsidP="007B3D9C">
      <w:pPr>
        <w:rPr>
          <w:lang w:eastAsia="en-AU"/>
        </w:rPr>
      </w:pPr>
      <w:r>
        <w:rPr>
          <w:lang w:eastAsia="en-AU"/>
        </w:rPr>
        <w:t>There are now much stronger environmental, cultural, social, economic and health protections in place than ever existed before the Inquiry.</w:t>
      </w:r>
    </w:p>
    <w:p w:rsidR="007B3D9C" w:rsidRDefault="007B3D9C" w:rsidP="007B3D9C">
      <w:pPr>
        <w:rPr>
          <w:lang w:eastAsia="en-AU"/>
        </w:rPr>
      </w:pPr>
      <w:r>
        <w:rPr>
          <w:lang w:eastAsia="en-AU"/>
        </w:rPr>
        <w:t>The Territory Government is carefully managing the onshore gas industry through this strengthened regulatory framework, ensuring greater transparency and accountability – and with Aboriginal people having a seat at the table.</w:t>
      </w:r>
    </w:p>
    <w:p w:rsidR="007B3D9C" w:rsidRDefault="007B3D9C" w:rsidP="007B3D9C">
      <w:pPr>
        <w:rPr>
          <w:lang w:eastAsia="en-AU"/>
        </w:rPr>
      </w:pPr>
      <w:r>
        <w:rPr>
          <w:lang w:eastAsia="en-AU"/>
        </w:rPr>
        <w:t xml:space="preserve">This means all applications made for gas production in the </w:t>
      </w:r>
      <w:proofErr w:type="spellStart"/>
      <w:r>
        <w:rPr>
          <w:lang w:eastAsia="en-AU"/>
        </w:rPr>
        <w:t>Beetaloo</w:t>
      </w:r>
      <w:proofErr w:type="spellEnd"/>
      <w:r>
        <w:rPr>
          <w:lang w:eastAsia="en-AU"/>
        </w:rPr>
        <w:t xml:space="preserve"> Sub-basin — subject to the industry’s successful exploration and appraisal results — will go through a rigorous approval and monitoring process. These reforms will continually be assessed and be responsive to opportunities to refine or adapt them as required.</w:t>
      </w:r>
    </w:p>
    <w:p w:rsidR="007B3D9C" w:rsidRDefault="007B3D9C" w:rsidP="007B3D9C">
      <w:pPr>
        <w:rPr>
          <w:lang w:eastAsia="en-AU"/>
        </w:rPr>
      </w:pPr>
      <w:r>
        <w:rPr>
          <w:lang w:eastAsia="en-AU"/>
        </w:rPr>
        <w:t>The new industry standards set a very high bar with clear expectations and transparency for industry compliance.</w:t>
      </w:r>
    </w:p>
    <w:p w:rsidR="007B3D9C" w:rsidRDefault="007B3D9C" w:rsidP="007B3D9C">
      <w:pPr>
        <w:rPr>
          <w:lang w:eastAsia="en-AU"/>
        </w:rPr>
      </w:pPr>
      <w:r>
        <w:rPr>
          <w:lang w:eastAsia="en-AU"/>
        </w:rPr>
        <w:t>The Northern Territory Government has undertaken a very considered and balanced approach in the transition to renewables so that it never loses sight of what makes the Territory the best place to live.</w:t>
      </w:r>
    </w:p>
    <w:p w:rsidR="007B3D9C" w:rsidRDefault="007B3D9C" w:rsidP="007B3D9C">
      <w:pPr>
        <w:rPr>
          <w:lang w:eastAsia="en-AU"/>
        </w:rPr>
      </w:pPr>
      <w:r>
        <w:rPr>
          <w:lang w:eastAsia="en-AU"/>
        </w:rPr>
        <w:t>Along with the NT’s world-class renewable resources, the highly prospective onshore gas resources will support energy security during the transition to renewables — and will improve living standards for all Territorians.</w:t>
      </w:r>
    </w:p>
    <w:p w:rsidR="007B3D9C" w:rsidRDefault="007B3D9C" w:rsidP="007B3D9C">
      <w:pPr>
        <w:pStyle w:val="Heading1"/>
        <w:rPr>
          <w:lang w:eastAsia="en-AU"/>
        </w:rPr>
      </w:pPr>
      <w:r>
        <w:rPr>
          <w:lang w:eastAsia="en-AU"/>
        </w:rPr>
        <w:lastRenderedPageBreak/>
        <w:t>Where can I find more information?</w:t>
      </w:r>
    </w:p>
    <w:p w:rsidR="007B3D9C" w:rsidRDefault="007B3D9C"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The Scientific Inquiry into Hydraulic Fracturing implementation of recommendations:</w:t>
      </w:r>
      <w:r w:rsidR="00FD39F9">
        <w:rPr>
          <w:rFonts w:asciiTheme="minorHAnsi" w:hAnsiTheme="minorHAnsi" w:cs="Lato-Regular"/>
          <w:szCs w:val="20"/>
        </w:rPr>
        <w:t xml:space="preserve"> </w:t>
      </w:r>
      <w:hyperlink r:id="rId13" w:history="1">
        <w:r w:rsidR="00FD39F9" w:rsidRPr="00FD39F9">
          <w:rPr>
            <w:rStyle w:val="Hyperlink"/>
            <w:rFonts w:asciiTheme="minorHAnsi" w:hAnsiTheme="minorHAnsi" w:cs="Lato-Regular"/>
            <w:szCs w:val="20"/>
          </w:rPr>
          <w:t>hydraulicfracturing.nt.gov.au</w:t>
        </w:r>
      </w:hyperlink>
      <w:r w:rsidR="00FD39F9" w:rsidRPr="00FD39F9">
        <w:rPr>
          <w:rFonts w:asciiTheme="minorHAnsi" w:hAnsiTheme="minorHAnsi" w:cs="Lato-Regular"/>
          <w:szCs w:val="20"/>
        </w:rPr>
        <w:t xml:space="preserve"> and</w:t>
      </w:r>
      <w:r w:rsidR="00FD39F9">
        <w:rPr>
          <w:rFonts w:asciiTheme="minorHAnsi" w:hAnsiTheme="minorHAnsi" w:cs="Lato-Regular"/>
          <w:szCs w:val="20"/>
        </w:rPr>
        <w:t xml:space="preserve"> </w:t>
      </w:r>
      <w:hyperlink r:id="rId14" w:history="1">
        <w:r w:rsidR="00FD39F9" w:rsidRPr="00FD39F9">
          <w:rPr>
            <w:rStyle w:val="Hyperlink"/>
            <w:rFonts w:asciiTheme="minorHAnsi" w:hAnsiTheme="minorHAnsi" w:cs="Lato-Regular"/>
            <w:szCs w:val="20"/>
          </w:rPr>
          <w:t>hydraulicfracturing.nt.gov.au/resources/factsheets</w:t>
        </w:r>
      </w:hyperlink>
      <w:r w:rsidR="00FD39F9">
        <w:rPr>
          <w:rFonts w:asciiTheme="minorHAnsi" w:hAnsiTheme="minorHAnsi" w:cs="Lato-Regular"/>
          <w:szCs w:val="20"/>
        </w:rPr>
        <w:t xml:space="preserve"> </w:t>
      </w:r>
      <w:r w:rsidR="00FD39F9" w:rsidRPr="00FD39F9">
        <w:rPr>
          <w:rFonts w:asciiTheme="minorHAnsi" w:hAnsiTheme="minorHAnsi" w:cs="Lato-Regular"/>
          <w:szCs w:val="20"/>
        </w:rPr>
        <w:t xml:space="preserve">and </w:t>
      </w:r>
      <w:hyperlink r:id="rId15" w:history="1">
        <w:r w:rsidR="00FD39F9" w:rsidRPr="00FD39F9">
          <w:rPr>
            <w:rStyle w:val="Hyperlink"/>
            <w:rFonts w:asciiTheme="minorHAnsi" w:hAnsiTheme="minorHAnsi" w:cs="Lato-Regular"/>
            <w:szCs w:val="20"/>
          </w:rPr>
          <w:t>hydraulicfracturing.nt.gov.au/resources/</w:t>
        </w:r>
        <w:proofErr w:type="spellStart"/>
        <w:r w:rsidR="00FD39F9" w:rsidRPr="00FD39F9">
          <w:rPr>
            <w:rStyle w:val="Hyperlink"/>
            <w:rFonts w:asciiTheme="minorHAnsi" w:hAnsiTheme="minorHAnsi" w:cs="Lato-Regular"/>
            <w:szCs w:val="20"/>
          </w:rPr>
          <w:t>fastfacts</w:t>
        </w:r>
        <w:proofErr w:type="spellEnd"/>
      </w:hyperlink>
    </w:p>
    <w:p w:rsidR="007B3D9C"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The free mapping tool to for documents</w:t>
      </w:r>
      <w:r>
        <w:rPr>
          <w:rFonts w:asciiTheme="minorHAnsi" w:hAnsiTheme="minorHAnsi" w:cs="Lato-Regular"/>
          <w:szCs w:val="20"/>
        </w:rPr>
        <w:t xml:space="preserve"> </w:t>
      </w:r>
      <w:proofErr w:type="spellStart"/>
      <w:r>
        <w:rPr>
          <w:rFonts w:asciiTheme="minorHAnsi" w:hAnsiTheme="minorHAnsi" w:cs="Lato-Regular"/>
          <w:szCs w:val="20"/>
        </w:rPr>
        <w:t>n</w:t>
      </w:r>
      <w:r w:rsidRPr="00FD39F9">
        <w:rPr>
          <w:rFonts w:asciiTheme="minorHAnsi" w:hAnsiTheme="minorHAnsi" w:cs="Lato-Regular"/>
          <w:szCs w:val="20"/>
        </w:rPr>
        <w:t>and</w:t>
      </w:r>
      <w:proofErr w:type="spellEnd"/>
      <w:r w:rsidRPr="00FD39F9">
        <w:rPr>
          <w:rFonts w:asciiTheme="minorHAnsi" w:hAnsiTheme="minorHAnsi" w:cs="Lato-Regular"/>
          <w:szCs w:val="20"/>
        </w:rPr>
        <w:t xml:space="preserve"> information about Petroleum Onshore</w:t>
      </w:r>
      <w:r>
        <w:rPr>
          <w:rFonts w:asciiTheme="minorHAnsi" w:hAnsiTheme="minorHAnsi" w:cs="Lato-Regular"/>
          <w:szCs w:val="20"/>
        </w:rPr>
        <w:t xml:space="preserve"> </w:t>
      </w:r>
      <w:r w:rsidRPr="00FD39F9">
        <w:rPr>
          <w:rFonts w:asciiTheme="minorHAnsi" w:hAnsiTheme="minorHAnsi" w:cs="Lato-Regular"/>
          <w:szCs w:val="20"/>
        </w:rPr>
        <w:t xml:space="preserve">Information, NT: </w:t>
      </w:r>
      <w:hyperlink r:id="rId16" w:history="1">
        <w:r w:rsidRPr="00FD39F9">
          <w:rPr>
            <w:rStyle w:val="Hyperlink"/>
            <w:rFonts w:asciiTheme="minorHAnsi" w:hAnsiTheme="minorHAnsi" w:cs="Lato-Regular"/>
            <w:szCs w:val="20"/>
          </w:rPr>
          <w:t>point.nt.gov.au</w:t>
        </w:r>
      </w:hyperlink>
    </w:p>
    <w:p w:rsid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The Petroleum activities, operations and reporting:</w:t>
      </w:r>
      <w:r>
        <w:rPr>
          <w:rFonts w:asciiTheme="minorHAnsi" w:hAnsiTheme="minorHAnsi" w:cs="Lato-Regular"/>
          <w:szCs w:val="20"/>
        </w:rPr>
        <w:t xml:space="preserve"> </w:t>
      </w:r>
      <w:hyperlink r:id="rId17" w:history="1">
        <w:r w:rsidRPr="00FD39F9">
          <w:rPr>
            <w:rStyle w:val="Hyperlink"/>
            <w:rFonts w:asciiTheme="minorHAnsi" w:hAnsiTheme="minorHAnsi" w:cs="Lato-Regular"/>
            <w:szCs w:val="20"/>
          </w:rPr>
          <w:t>nt.gov.au/industry/mining-and-energy/</w:t>
        </w:r>
        <w:proofErr w:type="spellStart"/>
        <w:r w:rsidRPr="00FD39F9">
          <w:rPr>
            <w:rStyle w:val="Hyperlink"/>
            <w:rFonts w:asciiTheme="minorHAnsi" w:hAnsiTheme="minorHAnsi" w:cs="Lato-Regular"/>
            <w:szCs w:val="20"/>
          </w:rPr>
          <w:t>petroleumactivities</w:t>
        </w:r>
        <w:proofErr w:type="spellEnd"/>
      </w:hyperlink>
    </w:p>
    <w:p w:rsid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Code of Practice for onshore petroleum activities</w:t>
      </w:r>
      <w:r>
        <w:rPr>
          <w:rFonts w:asciiTheme="minorHAnsi" w:hAnsiTheme="minorHAnsi" w:cs="Lato-Regular"/>
          <w:szCs w:val="20"/>
        </w:rPr>
        <w:t xml:space="preserve"> </w:t>
      </w:r>
      <w:r w:rsidRPr="00FD39F9">
        <w:rPr>
          <w:rFonts w:asciiTheme="minorHAnsi" w:hAnsiTheme="minorHAnsi" w:cs="Lato-Regular"/>
          <w:szCs w:val="20"/>
        </w:rPr>
        <w:t xml:space="preserve">in the NT: </w:t>
      </w:r>
      <w:hyperlink r:id="rId18" w:history="1">
        <w:r w:rsidRPr="00FD39F9">
          <w:rPr>
            <w:rStyle w:val="Hyperlink"/>
            <w:rFonts w:asciiTheme="minorHAnsi" w:hAnsiTheme="minorHAnsi" w:cs="Lato-Regular"/>
            <w:szCs w:val="20"/>
          </w:rPr>
          <w:t>depws.nt.gov.au/onshore-gas/onshoregas-in-the-northern-territory/code-of-practiceonshore-petroleum-activities-in-the-nt</w:t>
        </w:r>
      </w:hyperlink>
    </w:p>
    <w:p w:rsid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The Environment Management Plans:</w:t>
      </w:r>
      <w:r>
        <w:rPr>
          <w:rFonts w:asciiTheme="minorHAnsi" w:hAnsiTheme="minorHAnsi" w:cs="Lato-Regular"/>
          <w:szCs w:val="20"/>
        </w:rPr>
        <w:t xml:space="preserve"> </w:t>
      </w:r>
      <w:hyperlink r:id="rId19" w:history="1">
        <w:r w:rsidRPr="00FD39F9">
          <w:rPr>
            <w:rStyle w:val="Hyperlink"/>
            <w:rFonts w:asciiTheme="minorHAnsi" w:hAnsiTheme="minorHAnsi" w:cs="Lato-Regular"/>
            <w:szCs w:val="20"/>
          </w:rPr>
          <w:t>depws.nt.gov.au/onshore-gas/</w:t>
        </w:r>
        <w:proofErr w:type="spellStart"/>
        <w:r w:rsidRPr="00FD39F9">
          <w:rPr>
            <w:rStyle w:val="Hyperlink"/>
            <w:rFonts w:asciiTheme="minorHAnsi" w:hAnsiTheme="minorHAnsi" w:cs="Lato-Regular"/>
            <w:szCs w:val="20"/>
          </w:rPr>
          <w:t>environmentmanagement</w:t>
        </w:r>
        <w:proofErr w:type="spellEnd"/>
        <w:r w:rsidRPr="00FD39F9">
          <w:rPr>
            <w:rStyle w:val="Hyperlink"/>
            <w:rFonts w:asciiTheme="minorHAnsi" w:hAnsiTheme="minorHAnsi" w:cs="Lato-Regular"/>
            <w:szCs w:val="20"/>
          </w:rPr>
          <w:t>-plan</w:t>
        </w:r>
      </w:hyperlink>
    </w:p>
    <w:p w:rsid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The Petroleum guidance materials:</w:t>
      </w:r>
      <w:r>
        <w:rPr>
          <w:rFonts w:asciiTheme="minorHAnsi" w:hAnsiTheme="minorHAnsi" w:cs="Lato-Regular"/>
          <w:szCs w:val="20"/>
        </w:rPr>
        <w:t xml:space="preserve"> </w:t>
      </w:r>
      <w:hyperlink r:id="rId20" w:history="1">
        <w:r w:rsidRPr="00FD39F9">
          <w:rPr>
            <w:rStyle w:val="Hyperlink"/>
            <w:rFonts w:asciiTheme="minorHAnsi" w:hAnsiTheme="minorHAnsi" w:cs="Lato-Regular"/>
            <w:szCs w:val="20"/>
          </w:rPr>
          <w:t>depws.nt.gov.au/onshore-gas/guidelines</w:t>
        </w:r>
      </w:hyperlink>
    </w:p>
    <w:p w:rsid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Petroleum reserved blocks and land tenure:</w:t>
      </w:r>
      <w:r>
        <w:rPr>
          <w:rFonts w:asciiTheme="minorHAnsi" w:hAnsiTheme="minorHAnsi" w:cs="Lato-Regular"/>
          <w:szCs w:val="20"/>
        </w:rPr>
        <w:t xml:space="preserve"> </w:t>
      </w:r>
      <w:hyperlink r:id="rId21" w:history="1">
        <w:r w:rsidRPr="00FD39F9">
          <w:rPr>
            <w:rStyle w:val="Hyperlink"/>
            <w:rFonts w:asciiTheme="minorHAnsi" w:hAnsiTheme="minorHAnsi" w:cs="Lato-Regular"/>
            <w:szCs w:val="20"/>
          </w:rPr>
          <w:t>nt.gov.au/industry/mining-and-energy/landtenure-and-availability/petroleum-reserved-blocks</w:t>
        </w:r>
      </w:hyperlink>
    </w:p>
    <w:p w:rsid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 xml:space="preserve">Compliance and reporting: </w:t>
      </w:r>
      <w:hyperlink r:id="rId22" w:history="1">
        <w:r w:rsidRPr="00FD39F9">
          <w:rPr>
            <w:rStyle w:val="Hyperlink"/>
            <w:rFonts w:asciiTheme="minorHAnsi" w:hAnsiTheme="minorHAnsi" w:cs="Lato-Regular"/>
            <w:szCs w:val="20"/>
          </w:rPr>
          <w:t>depws.nt.gov.au/onshore-gas/onshore-gas-in-the-northernterritory/industry-compliance-and-reporting</w:t>
        </w:r>
      </w:hyperlink>
    </w:p>
    <w:p w:rsid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The SREBA Strat</w:t>
      </w:r>
      <w:bookmarkStart w:id="0" w:name="_GoBack"/>
      <w:bookmarkEnd w:id="0"/>
      <w:r w:rsidRPr="00FD39F9">
        <w:rPr>
          <w:rFonts w:asciiTheme="minorHAnsi" w:hAnsiTheme="minorHAnsi" w:cs="Lato-Regular"/>
          <w:szCs w:val="20"/>
        </w:rPr>
        <w:t>egic Regional Environmental and</w:t>
      </w:r>
      <w:r>
        <w:rPr>
          <w:rFonts w:asciiTheme="minorHAnsi" w:hAnsiTheme="minorHAnsi" w:cs="Lato-Regular"/>
          <w:szCs w:val="20"/>
        </w:rPr>
        <w:t xml:space="preserve"> </w:t>
      </w:r>
      <w:r w:rsidRPr="00FD39F9">
        <w:rPr>
          <w:rFonts w:asciiTheme="minorHAnsi" w:hAnsiTheme="minorHAnsi" w:cs="Lato-Regular"/>
          <w:szCs w:val="20"/>
        </w:rPr>
        <w:t xml:space="preserve">Baseline Assessment: </w:t>
      </w:r>
      <w:hyperlink r:id="rId23" w:history="1">
        <w:r w:rsidRPr="00FD39F9">
          <w:rPr>
            <w:rStyle w:val="Hyperlink"/>
            <w:rFonts w:asciiTheme="minorHAnsi" w:hAnsiTheme="minorHAnsi" w:cs="Lato-Regular"/>
            <w:szCs w:val="20"/>
          </w:rPr>
          <w:t>depws.nt.gov.au/</w:t>
        </w:r>
        <w:proofErr w:type="spellStart"/>
        <w:r w:rsidRPr="00FD39F9">
          <w:rPr>
            <w:rStyle w:val="Hyperlink"/>
            <w:rFonts w:asciiTheme="minorHAnsi" w:hAnsiTheme="minorHAnsi" w:cs="Lato-Regular"/>
            <w:szCs w:val="20"/>
          </w:rPr>
          <w:t>sreba</w:t>
        </w:r>
        <w:proofErr w:type="spellEnd"/>
      </w:hyperlink>
    </w:p>
    <w:p w:rsidR="00FD39F9" w:rsidRPr="00FD39F9" w:rsidRDefault="00FD39F9" w:rsidP="00FD39F9">
      <w:pPr>
        <w:pStyle w:val="ListParagraph"/>
        <w:numPr>
          <w:ilvl w:val="0"/>
          <w:numId w:val="49"/>
        </w:numPr>
        <w:autoSpaceDE w:val="0"/>
        <w:autoSpaceDN w:val="0"/>
        <w:adjustRightInd w:val="0"/>
        <w:rPr>
          <w:rFonts w:asciiTheme="minorHAnsi" w:hAnsiTheme="minorHAnsi" w:cs="Lato-Regular"/>
          <w:szCs w:val="20"/>
        </w:rPr>
      </w:pPr>
      <w:r w:rsidRPr="00FD39F9">
        <w:rPr>
          <w:rFonts w:asciiTheme="minorHAnsi" w:hAnsiTheme="minorHAnsi" w:cs="Lato-Regular"/>
          <w:szCs w:val="20"/>
        </w:rPr>
        <w:t xml:space="preserve">The Territory’s Gas: </w:t>
      </w:r>
      <w:hyperlink r:id="rId24" w:history="1">
        <w:r w:rsidRPr="00FD39F9">
          <w:rPr>
            <w:rStyle w:val="Hyperlink"/>
            <w:rFonts w:asciiTheme="minorHAnsi" w:hAnsiTheme="minorHAnsi" w:cs="Lato-Regular"/>
            <w:szCs w:val="20"/>
          </w:rPr>
          <w:t>territorygas.nt.gov.au</w:t>
        </w:r>
      </w:hyperlink>
    </w:p>
    <w:p w:rsidR="007B3D9C" w:rsidRPr="007B3D9C" w:rsidRDefault="007B3D9C" w:rsidP="007B3D9C">
      <w:pPr>
        <w:autoSpaceDE w:val="0"/>
        <w:autoSpaceDN w:val="0"/>
        <w:adjustRightInd w:val="0"/>
        <w:spacing w:after="0"/>
        <w:rPr>
          <w:rFonts w:asciiTheme="minorHAnsi" w:hAnsiTheme="minorHAnsi" w:cs="Lato-Regular"/>
          <w:szCs w:val="20"/>
        </w:rPr>
      </w:pPr>
    </w:p>
    <w:p w:rsidR="00B14257" w:rsidRPr="00C62A34" w:rsidRDefault="00B14257" w:rsidP="00C62A34">
      <w:pPr>
        <w:rPr>
          <w:lang w:eastAsia="en-AU"/>
        </w:rPr>
      </w:pPr>
    </w:p>
    <w:sectPr w:rsidR="00B14257" w:rsidRPr="00C62A34" w:rsidSect="00A567EE">
      <w:headerReference w:type="default" r:id="rId25"/>
      <w:footerReference w:type="default" r:id="rId26"/>
      <w:headerReference w:type="first" r:id="rId27"/>
      <w:footerReference w:type="first" r:id="rId28"/>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0A" w:rsidRDefault="00982F0A" w:rsidP="007332FF">
      <w:r>
        <w:separator/>
      </w:r>
    </w:p>
  </w:endnote>
  <w:endnote w:type="continuationSeparator" w:id="0">
    <w:p w:rsidR="00982F0A" w:rsidRDefault="00982F0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rsidTr="00D47DC7">
      <w:trPr>
        <w:cantSplit/>
        <w:trHeight w:hRule="exact" w:val="850"/>
      </w:trPr>
      <w:tc>
        <w:tcPr>
          <w:tcW w:w="10318" w:type="dxa"/>
          <w:vAlign w:val="bottom"/>
        </w:tcPr>
        <w:p w:rsidR="00D47DC7" w:rsidRPr="00CE6614" w:rsidRDefault="001A5190" w:rsidP="00D47DC7">
          <w:pPr>
            <w:spacing w:after="0"/>
            <w:rPr>
              <w:rStyle w:val="PageNumber"/>
            </w:rPr>
          </w:pPr>
          <w:sdt>
            <w:sdtPr>
              <w:rPr>
                <w:rStyle w:val="PageNumber"/>
              </w:rPr>
              <w:alias w:val="Date"/>
              <w:tag w:val=""/>
              <w:id w:val="-595635023"/>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Pr>
              <w:rStyle w:val="PageNumber"/>
            </w:rPr>
            <w:t xml:space="preserve"> </w:t>
          </w:r>
        </w:p>
        <w:p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A5190">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A5190">
            <w:rPr>
              <w:rStyle w:val="PageNumber"/>
              <w:noProof/>
            </w:rPr>
            <w:t>2</w:t>
          </w:r>
          <w:r w:rsidRPr="00AC4488">
            <w:rPr>
              <w:rStyle w:val="PageNumber"/>
            </w:rPr>
            <w:fldChar w:fldCharType="end"/>
          </w:r>
        </w:p>
      </w:tc>
    </w:tr>
  </w:tbl>
  <w:p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rsidTr="008921B4">
      <w:trPr>
        <w:cantSplit/>
        <w:trHeight w:hRule="exact" w:val="1134"/>
      </w:trPr>
      <w:tc>
        <w:tcPr>
          <w:tcW w:w="7767" w:type="dxa"/>
          <w:vAlign w:val="bottom"/>
        </w:tcPr>
        <w:p w:rsidR="00D47DC7" w:rsidRPr="00CE6614" w:rsidRDefault="001A519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5-03T00:00:00Z">
                <w:dateFormat w:val="d MMMM yyyy"/>
                <w:lid w:val="en-AU"/>
                <w:storeMappedDataAs w:val="dateTime"/>
                <w:calendar w:val="gregorian"/>
              </w:date>
            </w:sdtPr>
            <w:sdtEndPr>
              <w:rPr>
                <w:rStyle w:val="PageNumber"/>
              </w:rPr>
            </w:sdtEndPr>
            <w:sdtContent>
              <w:r>
                <w:rPr>
                  <w:rStyle w:val="PageNumber"/>
                </w:rPr>
                <w:t>3 May 2023</w:t>
              </w:r>
            </w:sdtContent>
          </w:sdt>
          <w:r w:rsidR="00FD39F9">
            <w:rPr>
              <w:rStyle w:val="PageNumber"/>
            </w:rPr>
            <w:t xml:space="preserve"> </w:t>
          </w:r>
        </w:p>
        <w:p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A5190">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A5190">
            <w:rPr>
              <w:rStyle w:val="PageNumber"/>
              <w:noProof/>
            </w:rPr>
            <w:t>2</w:t>
          </w:r>
          <w:r w:rsidRPr="00AC4488">
            <w:rPr>
              <w:rStyle w:val="PageNumber"/>
            </w:rPr>
            <w:fldChar w:fldCharType="end"/>
          </w:r>
        </w:p>
      </w:tc>
      <w:tc>
        <w:tcPr>
          <w:tcW w:w="2551" w:type="dxa"/>
          <w:vAlign w:val="bottom"/>
        </w:tcPr>
        <w:p w:rsidR="0071700C" w:rsidRPr="001E14EB" w:rsidRDefault="0071700C" w:rsidP="0071700C">
          <w:pPr>
            <w:spacing w:after="0"/>
            <w:jc w:val="right"/>
          </w:pPr>
          <w:r>
            <w:rPr>
              <w:noProof/>
              <w:lang w:eastAsia="en-AU"/>
            </w:rPr>
            <w:drawing>
              <wp:inline distT="0" distB="0" distL="0" distR="0" wp14:anchorId="5FF007C5" wp14:editId="1666FCC4">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0A" w:rsidRDefault="00982F0A" w:rsidP="007332FF">
      <w:r>
        <w:separator/>
      </w:r>
    </w:p>
  </w:footnote>
  <w:footnote w:type="continuationSeparator" w:id="0">
    <w:p w:rsidR="00982F0A" w:rsidRDefault="00982F0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1A519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7B3D9C">
          <w:t>Scientific Inquiry into Hydraulic Fracturing Final Implementation Report</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p w:rsidR="00E54F9E" w:rsidRDefault="007B3D9C" w:rsidP="00435082">
        <w:pPr>
          <w:pStyle w:val="Title"/>
        </w:pPr>
        <w:r>
          <w:rPr>
            <w:rStyle w:val="TitleChar"/>
          </w:rPr>
          <w:t>Scientific Inquiry into Hydraulic Fracturing Final Implementation Report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74187E"/>
    <w:multiLevelType w:val="hybridMultilevel"/>
    <w:tmpl w:val="A6209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1520E7"/>
    <w:multiLevelType w:val="multilevel"/>
    <w:tmpl w:val="4E6AC8F6"/>
    <w:numStyleLink w:val="Numberlist"/>
  </w:abstractNum>
  <w:abstractNum w:abstractNumId="28" w15:restartNumberingAfterBreak="0">
    <w:nsid w:val="2BE76C74"/>
    <w:multiLevelType w:val="hybridMultilevel"/>
    <w:tmpl w:val="C7406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0"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2DF44DA"/>
    <w:multiLevelType w:val="multilevel"/>
    <w:tmpl w:val="3E5E177A"/>
    <w:name w:val="NTG Table Bullet List3222323"/>
    <w:numStyleLink w:val="Tablenumberlist"/>
  </w:abstractNum>
  <w:abstractNum w:abstractNumId="35"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6"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8"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3"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9FD3A20"/>
    <w:multiLevelType w:val="multilevel"/>
    <w:tmpl w:val="3E5E177A"/>
    <w:name w:val="NTG Table Bullet List3322222222222"/>
    <w:numStyleLink w:val="Tablenumberlist"/>
  </w:abstractNum>
  <w:abstractNum w:abstractNumId="45"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6"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7"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8"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3842BC6"/>
    <w:multiLevelType w:val="multilevel"/>
    <w:tmpl w:val="0C78A7AC"/>
    <w:numStyleLink w:val="Tablebulletlist"/>
  </w:abstractNum>
  <w:abstractNum w:abstractNumId="5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2"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6DA2CAE"/>
    <w:multiLevelType w:val="multilevel"/>
    <w:tmpl w:val="3E5E177A"/>
    <w:name w:val="NTG Table Bullet List332222222222222"/>
    <w:numStyleLink w:val="Tablenumberlist"/>
  </w:abstractNum>
  <w:abstractNum w:abstractNumId="54" w15:restartNumberingAfterBreak="0">
    <w:nsid w:val="583359D9"/>
    <w:multiLevelType w:val="multilevel"/>
    <w:tmpl w:val="3E5E177A"/>
    <w:name w:val="NTG Table Bullet List332222222"/>
    <w:numStyleLink w:val="Tablenumberlist"/>
  </w:abstractNum>
  <w:abstractNum w:abstractNumId="55"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6"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8E21323"/>
    <w:multiLevelType w:val="multilevel"/>
    <w:tmpl w:val="4E6AC8F6"/>
    <w:numStyleLink w:val="Numberlist"/>
  </w:abstractNum>
  <w:abstractNum w:abstractNumId="58" w15:restartNumberingAfterBreak="0">
    <w:nsid w:val="5B9A5FFE"/>
    <w:multiLevelType w:val="multilevel"/>
    <w:tmpl w:val="0C78A7AC"/>
    <w:name w:val="NTG Table Bullet List33222222222222"/>
    <w:numStyleLink w:val="Tablebulletlist"/>
  </w:abstractNum>
  <w:abstractNum w:abstractNumId="59" w15:restartNumberingAfterBreak="0">
    <w:nsid w:val="5D444259"/>
    <w:multiLevelType w:val="multilevel"/>
    <w:tmpl w:val="0C78A7AC"/>
    <w:name w:val="NTG Table Bullet List332222"/>
    <w:numStyleLink w:val="Tablebulletlist"/>
  </w:abstractNum>
  <w:abstractNum w:abstractNumId="60"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3"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5"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9262556"/>
    <w:multiLevelType w:val="multilevel"/>
    <w:tmpl w:val="3E5E177A"/>
    <w:name w:val="NTG Table Bullet List3322222222222222"/>
    <w:numStyleLink w:val="Tablenumberlist"/>
  </w:abstractNum>
  <w:abstractNum w:abstractNumId="67"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453664D"/>
    <w:multiLevelType w:val="multilevel"/>
    <w:tmpl w:val="0C78A7AC"/>
    <w:name w:val="NTG Table Bullet List3322222222222222222"/>
    <w:numStyleLink w:val="Tablebulletlist"/>
  </w:abstractNum>
  <w:abstractNum w:abstractNumId="70" w15:restartNumberingAfterBreak="0">
    <w:nsid w:val="76141D1E"/>
    <w:multiLevelType w:val="multilevel"/>
    <w:tmpl w:val="0C78A7AC"/>
    <w:name w:val="NTG Table Bullet List332222222222"/>
    <w:numStyleLink w:val="Tablebulletlist"/>
  </w:abstractNum>
  <w:abstractNum w:abstractNumId="71" w15:restartNumberingAfterBreak="0">
    <w:nsid w:val="765A32D4"/>
    <w:multiLevelType w:val="multilevel"/>
    <w:tmpl w:val="4E6AC8F6"/>
    <w:numStyleLink w:val="Numberlist"/>
  </w:abstractNum>
  <w:abstractNum w:abstractNumId="72"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5"/>
  </w:num>
  <w:num w:numId="2">
    <w:abstractNumId w:val="21"/>
  </w:num>
  <w:num w:numId="3">
    <w:abstractNumId w:val="73"/>
  </w:num>
  <w:num w:numId="4">
    <w:abstractNumId w:val="45"/>
  </w:num>
  <w:num w:numId="5">
    <w:abstractNumId w:val="29"/>
  </w:num>
  <w:num w:numId="6">
    <w:abstractNumId w:val="15"/>
  </w:num>
  <w:num w:numId="7">
    <w:abstractNumId w:val="50"/>
  </w:num>
  <w:num w:numId="8">
    <w:abstractNumId w:val="24"/>
  </w:num>
  <w:num w:numId="9">
    <w:abstractNumId w:val="57"/>
  </w:num>
  <w:num w:numId="10">
    <w:abstractNumId w:val="20"/>
  </w:num>
  <w:num w:numId="11">
    <w:abstractNumId w:val="63"/>
  </w:num>
  <w:num w:numId="12">
    <w:abstractNumId w:val="17"/>
  </w:num>
  <w:num w:numId="13">
    <w:abstractNumId w:val="1"/>
  </w:num>
  <w:num w:numId="14">
    <w:abstractNumId w:val="61"/>
  </w:num>
  <w:num w:numId="15">
    <w:abstractNumId w:val="27"/>
  </w:num>
  <w:num w:numId="16">
    <w:abstractNumId w:val="62"/>
  </w:num>
  <w:num w:numId="17">
    <w:abstractNumId w:val="71"/>
  </w:num>
  <w:num w:numId="18">
    <w:abstractNumId w:val="56"/>
  </w:num>
  <w:num w:numId="19">
    <w:abstractNumId w:val="48"/>
  </w:num>
  <w:num w:numId="20">
    <w:abstractNumId w:val="52"/>
  </w:num>
  <w:num w:numId="21">
    <w:abstractNumId w:val="40"/>
  </w:num>
  <w:num w:numId="22">
    <w:abstractNumId w:val="55"/>
  </w:num>
  <w:num w:numId="23">
    <w:abstractNumId w:val="47"/>
  </w:num>
  <w:num w:numId="24">
    <w:abstractNumId w:val="42"/>
  </w:num>
  <w:num w:numId="25">
    <w:abstractNumId w:val="38"/>
  </w:num>
  <w:num w:numId="26">
    <w:abstractNumId w:val="10"/>
  </w:num>
  <w:num w:numId="27">
    <w:abstractNumId w:val="72"/>
  </w:num>
  <w:num w:numId="28">
    <w:abstractNumId w:val="37"/>
  </w:num>
  <w:num w:numId="29">
    <w:abstractNumId w:val="30"/>
  </w:num>
  <w:num w:numId="30">
    <w:abstractNumId w:val="0"/>
  </w:num>
  <w:num w:numId="31">
    <w:abstractNumId w:val="41"/>
  </w:num>
  <w:num w:numId="32">
    <w:abstractNumId w:val="9"/>
  </w:num>
  <w:num w:numId="33">
    <w:abstractNumId w:val="64"/>
  </w:num>
  <w:num w:numId="34">
    <w:abstractNumId w:val="33"/>
  </w:num>
  <w:num w:numId="35">
    <w:abstractNumId w:val="49"/>
  </w:num>
  <w:num w:numId="36">
    <w:abstractNumId w:val="65"/>
  </w:num>
  <w:num w:numId="37">
    <w:abstractNumId w:val="67"/>
  </w:num>
  <w:num w:numId="38">
    <w:abstractNumId w:val="14"/>
  </w:num>
  <w:num w:numId="39">
    <w:abstractNumId w:val="25"/>
  </w:num>
  <w:num w:numId="40">
    <w:abstractNumId w:val="68"/>
  </w:num>
  <w:num w:numId="41">
    <w:abstractNumId w:val="2"/>
  </w:num>
  <w:num w:numId="42">
    <w:abstractNumId w:val="60"/>
  </w:num>
  <w:num w:numId="43">
    <w:abstractNumId w:val="11"/>
  </w:num>
  <w:num w:numId="44">
    <w:abstractNumId w:val="36"/>
  </w:num>
  <w:num w:numId="45">
    <w:abstractNumId w:val="43"/>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26"/>
  </w:num>
  <w:num w:numId="4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35"/>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190"/>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4A8D"/>
    <w:rsid w:val="005B5AC2"/>
    <w:rsid w:val="005C2833"/>
    <w:rsid w:val="005E144D"/>
    <w:rsid w:val="005E1500"/>
    <w:rsid w:val="005E3A43"/>
    <w:rsid w:val="005F0B17"/>
    <w:rsid w:val="005F6602"/>
    <w:rsid w:val="005F77C7"/>
    <w:rsid w:val="00620675"/>
    <w:rsid w:val="00622910"/>
    <w:rsid w:val="006254B6"/>
    <w:rsid w:val="00627FC8"/>
    <w:rsid w:val="006433C3"/>
    <w:rsid w:val="00650F5B"/>
    <w:rsid w:val="006670D7"/>
    <w:rsid w:val="006719EA"/>
    <w:rsid w:val="00671F13"/>
    <w:rsid w:val="0067400A"/>
    <w:rsid w:val="006847AD"/>
    <w:rsid w:val="006863E6"/>
    <w:rsid w:val="006873A4"/>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3D9C"/>
    <w:rsid w:val="007B5C09"/>
    <w:rsid w:val="007B5DA2"/>
    <w:rsid w:val="007C0966"/>
    <w:rsid w:val="007C19E7"/>
    <w:rsid w:val="007C5CFD"/>
    <w:rsid w:val="007C6D9F"/>
    <w:rsid w:val="007D4893"/>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5146"/>
    <w:rsid w:val="00925F0F"/>
    <w:rsid w:val="00932F6B"/>
    <w:rsid w:val="009444F0"/>
    <w:rsid w:val="009468BC"/>
    <w:rsid w:val="00947FAE"/>
    <w:rsid w:val="009616DF"/>
    <w:rsid w:val="0096542F"/>
    <w:rsid w:val="00967FA7"/>
    <w:rsid w:val="00971645"/>
    <w:rsid w:val="00977919"/>
    <w:rsid w:val="00982F0A"/>
    <w:rsid w:val="00983000"/>
    <w:rsid w:val="009870FA"/>
    <w:rsid w:val="009921C3"/>
    <w:rsid w:val="0099551D"/>
    <w:rsid w:val="009A5897"/>
    <w:rsid w:val="009A5F24"/>
    <w:rsid w:val="009B0B3E"/>
    <w:rsid w:val="009B1913"/>
    <w:rsid w:val="009B6657"/>
    <w:rsid w:val="009B6966"/>
    <w:rsid w:val="009D0D35"/>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C6AA1"/>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3CA4"/>
    <w:rsid w:val="00EF49A8"/>
    <w:rsid w:val="00EF7859"/>
    <w:rsid w:val="00F014DA"/>
    <w:rsid w:val="00F02591"/>
    <w:rsid w:val="00F031AF"/>
    <w:rsid w:val="00F30AE1"/>
    <w:rsid w:val="00F5696E"/>
    <w:rsid w:val="00F60EFF"/>
    <w:rsid w:val="00F67D2D"/>
    <w:rsid w:val="00F858F2"/>
    <w:rsid w:val="00F860CC"/>
    <w:rsid w:val="00F94398"/>
    <w:rsid w:val="00FB2B56"/>
    <w:rsid w:val="00FB55D5"/>
    <w:rsid w:val="00FC12BF"/>
    <w:rsid w:val="00FC2C60"/>
    <w:rsid w:val="00FD39F9"/>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0826E"/>
  <w15:docId w15:val="{25122F7D-59DA-411C-9446-B6F2FBE7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eajor\Downloads\hydraulicfracturing.nt.gov.au" TargetMode="External"/><Relationship Id="rId18" Type="http://schemas.openxmlformats.org/officeDocument/2006/relationships/hyperlink" Target="file:///C:\Users\eajor\Downloads\depws.nt.gov.au\onshore-gas\onshoregas-in-the-northern-territory\code-of-practiceonshore-petroleum-activities-in-the-n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Users\eajor\Downloads\nt.gov.au\industry\mining-and-energy\landtenure-and-availability\petroleum-reserved-block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eajor\Downloads\nt.gov.au\industry\mining-and-energy\petroleumactivit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eajor\Downloads\point.nt.gov.au" TargetMode="External"/><Relationship Id="rId20" Type="http://schemas.openxmlformats.org/officeDocument/2006/relationships/hyperlink" Target="file:///C:\Users\eajor\Downloads\depws.nt.gov.au\onshore-gas\guidelin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eajor\Downloads\territorygas.nt.gov.au" TargetMode="External"/><Relationship Id="rId5" Type="http://schemas.openxmlformats.org/officeDocument/2006/relationships/customXml" Target="../customXml/item5.xml"/><Relationship Id="rId15" Type="http://schemas.openxmlformats.org/officeDocument/2006/relationships/hyperlink" Target="file:///C:\Users\eajor\Downloads\hydraulicfracturing.nt.gov.au\resources\fastfacts" TargetMode="External"/><Relationship Id="rId23" Type="http://schemas.openxmlformats.org/officeDocument/2006/relationships/hyperlink" Target="file:///C:\Users\eajor\Downloads\depws.nt.gov.au\sreba"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file:///C:\Users\eajor\Downloads\depws.nt.gov.au\onshore-gas\environmentmanagement-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eajor\Downloads\hydraulicfracturing.nt.gov.au\resources\factsheets" TargetMode="External"/><Relationship Id="rId22" Type="http://schemas.openxmlformats.org/officeDocument/2006/relationships/hyperlink" Target="file:///C:\Users\eajor\Downloads\depws.nt.gov.au\onshore-gas\onshore-gas-in-the-northernterritory\industry-compliance-and-reporting"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2023-05-03T00:00:00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CM Intranet Document Centre Document" ma:contentTypeID="0x0101006B287B18E1DA614A9DBDD73AB7F124EF0095AA4EF1363EEC4EB64884E07E198D90" ma:contentTypeVersion="29" ma:contentTypeDescription="Documents in the Document Centre" ma:contentTypeScope="" ma:versionID="85fac4ed0b40066ee3ed768d94ccf5f9">
  <xsd:schema xmlns:xsd="http://www.w3.org/2001/XMLSchema" xmlns:xs="http://www.w3.org/2001/XMLSchema" xmlns:p="http://schemas.microsoft.com/office/2006/metadata/properties" xmlns:ns2="36070e3c-a24d-436f-ab88-7b514c9a971a" xmlns:ns4="http://schemas.microsoft.com/sharepoint/v4" targetNamespace="http://schemas.microsoft.com/office/2006/metadata/properties" ma:root="true" ma:fieldsID="2e959c9cde93b6aeeb00a33d197a1b93" ns2:_="" ns4:_="">
    <xsd:import namespace="36070e3c-a24d-436f-ab88-7b514c9a971a"/>
    <xsd:import namespace="http://schemas.microsoft.com/sharepoint/v4"/>
    <xsd:element name="properties">
      <xsd:complexType>
        <xsd:sequence>
          <xsd:element name="documentManagement">
            <xsd:complexType>
              <xsd:all>
                <xsd:element ref="ns2:DCMIntDocCentreDocType"/>
                <xsd:element ref="ns2:DCMIntDocCentreReviewDate"/>
                <xsd:element ref="ns2:DCMIntDocCentreFunction" minOccurs="0"/>
                <xsd:element ref="ns2:DCMIntDocCentreCategory"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2:DCMIntDate" minOccurs="0"/>
                <xsd:element ref="ns2: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70e3c-a24d-436f-ab88-7b514c9a971a" elementFormDefault="qualified">
    <xsd:import namespace="http://schemas.microsoft.com/office/2006/documentManagement/types"/>
    <xsd:import namespace="http://schemas.microsoft.com/office/infopath/2007/PartnerControls"/>
    <xsd:element name="DCMIntDocCentreDocType" ma:index="2" ma:displayName="Document Type" ma:format="Dropdown" ma:internalName="DCMIntDocCentreDocType" ma:readOnly="false">
      <xsd:simpleType>
        <xsd:restriction base="dms:Choice">
          <xsd:enumeration value="Policy"/>
          <xsd:enumeration value="Procedure"/>
          <xsd:enumeration value="Form"/>
          <xsd:enumeration value="Guideline"/>
          <xsd:enumeration value="Template"/>
          <xsd:enumeration value="Information"/>
        </xsd:restriction>
      </xsd:simpleType>
    </xsd:element>
    <xsd:element name="DCMIntDocCentreReviewDate" ma:index="3" ma:displayName="Review Date" ma:format="DateOnly" ma:internalName="DCMIntDocCentreReviewDate" ma:readOnly="false">
      <xsd:simpleType>
        <xsd:restriction base="dms:DateTime"/>
      </xsd:simpleType>
    </xsd:element>
    <xsd:element name="DCMIntDocCentreFunction" ma:index="4" nillable="true" ma:displayName="Function" ma:hidden="true" ma:internalName="DCMIntDocCentreFunction" ma:readOnly="false">
      <xsd:simpleType>
        <xsd:restriction base="dms:Text">
          <xsd:maxLength value="255"/>
        </xsd:restriction>
      </xsd:simpleType>
    </xsd:element>
    <xsd:element name="DCMIntDocCentreCategory" ma:index="5" nillable="true" ma:displayName="Category" ma:hidden="true" ma:internalName="DCMIntDocCentreCategory" ma:readOnly="false">
      <xsd:simpleType>
        <xsd:restriction base="dms:Text">
          <xsd:maxLength value="255"/>
        </xsd:restriction>
      </xsd:simpleType>
    </xsd:element>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KeywordTaxHTField" ma:index="10" nillable="true" ma:taxonomy="true" ma:internalName="TaxKeywordTaxHTField" ma:taxonomyFieldName="TaxKeyword" ma:displayName="Enterprise Keywords" ma:readOnly="false" ma:fieldId="{23f27201-bee3-471e-b2e7-b64fd8b7ca38}" ma:taxonomyMulti="true" ma:sspId="3d175327-6c8e-4629-9a24-c5915f27c81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e2345f4a-d9bf-43e7-bc3e-c845a3c84e6a}" ma:internalName="TaxCatchAll" ma:showField="CatchAllData"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e2345f4a-d9bf-43e7-bc3e-c845a3c84e6a}" ma:internalName="TaxCatchAllLabel" ma:readOnly="true" ma:showField="CatchAllDataLabel" ma:web="36070e3c-a24d-436f-ab88-7b514c9a971a">
      <xsd:complexType>
        <xsd:complexContent>
          <xsd:extension base="dms:MultiChoiceLookup">
            <xsd:sequence>
              <xsd:element name="Value" type="dms:Lookup" maxOccurs="unbounded" minOccurs="0" nillable="true"/>
            </xsd:sequence>
          </xsd:extension>
        </xsd:complexContent>
      </xsd:complexType>
    </xsd:element>
    <xsd:element name="DCMIntDate" ma:index="14" nillable="true" ma:displayName="Date Effective" ma:format="DateOnly" ma:hidden="true" ma:internalName="DCMIntDate" ma:readOnly="false">
      <xsd:simpleType>
        <xsd:restriction base="dms:DateTime"/>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6070e3c-a24d-436f-ab88-7b514c9a971a"/>
    <DCMIntDate xmlns="36070e3c-a24d-436f-ab88-7b514c9a971a" xsi:nil="true"/>
    <TaxKeywordTaxHTField xmlns="36070e3c-a24d-436f-ab88-7b514c9a971a">
      <Terms xmlns="http://schemas.microsoft.com/office/infopath/2007/PartnerControls"/>
    </TaxKeywordTaxHTField>
    <IconOverlay xmlns="http://schemas.microsoft.com/sharepoint/v4" xsi:nil="true"/>
    <DCMIntDocCentreCategory xmlns="36070e3c-a24d-436f-ab88-7b514c9a971a">CM&amp;C Standard Templates</DCMIntDocCentreCategory>
    <DCMIntDocCentreReviewDate xmlns="36070e3c-a24d-436f-ab88-7b514c9a971a">2022-04-30T14:30:00+00:00</DCMIntDocCentreReviewDate>
    <DCMIntDocCentreFunction xmlns="36070e3c-a24d-436f-ab88-7b514c9a971a">Agency</DCMIntDocCentreFunction>
    <DCMIntDocCentreDocType xmlns="36070e3c-a24d-436f-ab88-7b514c9a971a">Template</DCMIntDocCentreDocType>
    <_dlc_DocId xmlns="36070e3c-a24d-436f-ab88-7b514c9a971a">DCMSP-1454564033-1321</_dlc_DocId>
    <_dlc_DocIdUrl xmlns="36070e3c-a24d-436f-ab88-7b514c9a971a">
      <Url>http://dcm.sp.nt.gov.au/documentcentre/_layouts/15/DocIdRedir.aspx?ID=DCMSP-1454564033-1321</Url>
      <Description>DCMSP-1454564033-1321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338F0-6EBE-4A96-A185-53686A521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70e3c-a24d-436f-ab88-7b514c9a971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BE38A8-3312-4F16-84BF-660F6D077581}">
  <ds:schemaRefs>
    <ds:schemaRef ds:uri="http://schemas.microsoft.com/sharepoint/events"/>
  </ds:schemaRefs>
</ds:datastoreItem>
</file>

<file path=customXml/itemProps4.xml><?xml version="1.0" encoding="utf-8"?>
<ds:datastoreItem xmlns:ds="http://schemas.openxmlformats.org/officeDocument/2006/customXml" ds:itemID="{DB2CAFE9-6E76-4547-B656-4F8C65A8F6DD}">
  <ds:schemaRefs>
    <ds:schemaRef ds:uri="http://schemas.microsoft.com/sharepoint/v3/contenttype/forms"/>
  </ds:schemaRefs>
</ds:datastoreItem>
</file>

<file path=customXml/itemProps5.xml><?xml version="1.0" encoding="utf-8"?>
<ds:datastoreItem xmlns:ds="http://schemas.openxmlformats.org/officeDocument/2006/customXml" ds:itemID="{0C273297-E3B9-4B25-A461-FD36D313042B}">
  <ds:schemaRefs>
    <ds:schemaRef ds:uri="http://schemas.microsoft.com/office/2006/metadata/properties"/>
    <ds:schemaRef ds:uri="http://schemas.microsoft.com/office/infopath/2007/PartnerControls"/>
    <ds:schemaRef ds:uri="36070e3c-a24d-436f-ab88-7b514c9a971a"/>
    <ds:schemaRef ds:uri="http://schemas.microsoft.com/sharepoint/v4"/>
  </ds:schemaRefs>
</ds:datastoreItem>
</file>

<file path=customXml/itemProps6.xml><?xml version="1.0" encoding="utf-8"?>
<ds:datastoreItem xmlns:ds="http://schemas.openxmlformats.org/officeDocument/2006/customXml" ds:itemID="{B98FCF1A-E1A7-49E9-BBCF-628AE204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3198</Characters>
  <Application>Microsoft Office Word</Application>
  <DocSecurity>0</DocSecurity>
  <Lines>52</Lines>
  <Paragraphs>22</Paragraphs>
  <ScaleCrop>false</ScaleCrop>
  <HeadingPairs>
    <vt:vector size="2" baseType="variant">
      <vt:variant>
        <vt:lpstr>Title</vt:lpstr>
      </vt:variant>
      <vt:variant>
        <vt:i4>1</vt:i4>
      </vt:variant>
    </vt:vector>
  </HeadingPairs>
  <TitlesOfParts>
    <vt:vector size="1" baseType="lpstr">
      <vt:lpstr>CMC Document portrait</vt:lpstr>
    </vt:vector>
  </TitlesOfParts>
  <Company>THE CHIEF MINISTER AND CABINET</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Inquiry into Hydraulic Fracturing Final Implementation Report</dc:title>
  <dc:creator>Northern Territory Government</dc:creator>
  <cp:lastModifiedBy>Jordan Elliott</cp:lastModifiedBy>
  <cp:revision>2</cp:revision>
  <cp:lastPrinted>2019-07-29T01:45:00Z</cp:lastPrinted>
  <dcterms:created xsi:type="dcterms:W3CDTF">2023-05-02T23:48:00Z</dcterms:created>
  <dcterms:modified xsi:type="dcterms:W3CDTF">2023-05-02T23:48:00Z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0x0101006B287B18E1DA614A9DBDD73AB7F124EF0095AA4EF1363EEC4EB64884E07E198D90</vt:lpwstr>
  </property>
  <property fmtid="{D5CDD505-2E9C-101B-9397-08002B2CF9AE}" pid="3" name="TaxKeyword">
    <vt:lpwstr/>
  </property>
  <property fmtid="{D5CDD505-2E9C-101B-9397-08002B2CF9AE}" pid="4" name="_dlc_DocIdItemGuid">
    <vt:lpwstr>218d8ef0-c97f-47e1-8649-90bbc714fb3a</vt:lpwstr>
  </property>
  <property fmtid="{D5CDD505-2E9C-101B-9397-08002B2CF9AE}" pid="5" name="_docset_NoMedatataSyncRequired">
    <vt:lpwstr>False</vt:lpwstr>
  </property>
</Properties>
</file>