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41" w:rsidRDefault="00362105" w:rsidP="003C4941">
      <w:pPr>
        <w:pStyle w:val="Heading1"/>
        <w:rPr>
          <w:noProof/>
          <w:lang w:eastAsia="en-AU"/>
        </w:rPr>
      </w:pPr>
      <w:r>
        <w:rPr>
          <w:noProof/>
          <w:lang w:eastAsia="en-AU"/>
        </w:rPr>
        <w:t>Inquiry findings</w:t>
      </w:r>
    </w:p>
    <w:p w:rsidR="003C4941" w:rsidRDefault="006260C5" w:rsidP="006260C5">
      <w:r>
        <w:t xml:space="preserve">The Inquiry found the development of the onshore </w:t>
      </w:r>
      <w:r w:rsidR="00050E4C">
        <w:t xml:space="preserve">shale </w:t>
      </w:r>
      <w:r>
        <w:t xml:space="preserve">gas industry has the potential to impact human </w:t>
      </w:r>
      <w:r w:rsidR="00756B43">
        <w:t xml:space="preserve">health, including the risk </w:t>
      </w:r>
      <w:r>
        <w:t xml:space="preserve">of </w:t>
      </w:r>
      <w:r w:rsidR="00756B43">
        <w:t xml:space="preserve">harm to </w:t>
      </w:r>
      <w:r>
        <w:t>physical and mental health and wellbeing.</w:t>
      </w:r>
    </w:p>
    <w:p w:rsidR="006260C5" w:rsidRDefault="006260C5" w:rsidP="006260C5">
      <w:pPr>
        <w:rPr>
          <w:lang w:eastAsia="en-AU"/>
        </w:rPr>
      </w:pPr>
      <w:r>
        <w:rPr>
          <w:lang w:eastAsia="en-AU"/>
        </w:rPr>
        <w:t xml:space="preserve">Risks to </w:t>
      </w:r>
      <w:r w:rsidR="00756B43">
        <w:rPr>
          <w:lang w:eastAsia="en-AU"/>
        </w:rPr>
        <w:t xml:space="preserve">the </w:t>
      </w:r>
      <w:r>
        <w:rPr>
          <w:lang w:eastAsia="en-AU"/>
        </w:rPr>
        <w:t xml:space="preserve">physical health </w:t>
      </w:r>
      <w:r w:rsidR="00756B43">
        <w:rPr>
          <w:lang w:eastAsia="en-AU"/>
        </w:rPr>
        <w:t xml:space="preserve">of people in local communities </w:t>
      </w:r>
      <w:r>
        <w:rPr>
          <w:lang w:eastAsia="en-AU"/>
        </w:rPr>
        <w:t>include</w:t>
      </w:r>
      <w:r w:rsidR="00756B43">
        <w:rPr>
          <w:lang w:eastAsia="en-AU"/>
        </w:rPr>
        <w:t xml:space="preserve"> the potential for</w:t>
      </w:r>
      <w:r>
        <w:rPr>
          <w:lang w:eastAsia="en-AU"/>
        </w:rPr>
        <w:t xml:space="preserve"> </w:t>
      </w:r>
      <w:r w:rsidR="00AD602E">
        <w:rPr>
          <w:lang w:eastAsia="en-AU"/>
        </w:rPr>
        <w:t>health impacts caused by air pollutants and the chemical contamination of</w:t>
      </w:r>
      <w:r>
        <w:rPr>
          <w:lang w:eastAsia="en-AU"/>
        </w:rPr>
        <w:t xml:space="preserve"> aquifers </w:t>
      </w:r>
      <w:r w:rsidR="00756B43">
        <w:rPr>
          <w:lang w:eastAsia="en-AU"/>
        </w:rPr>
        <w:t>where</w:t>
      </w:r>
      <w:r>
        <w:rPr>
          <w:lang w:eastAsia="en-AU"/>
        </w:rPr>
        <w:t xml:space="preserve"> communities</w:t>
      </w:r>
      <w:r w:rsidR="00756B43">
        <w:rPr>
          <w:lang w:eastAsia="en-AU"/>
        </w:rPr>
        <w:t xml:space="preserve"> source drinking water</w:t>
      </w:r>
      <w:r w:rsidR="00AD602E">
        <w:rPr>
          <w:lang w:eastAsia="en-AU"/>
        </w:rPr>
        <w:t>.</w:t>
      </w:r>
      <w:r>
        <w:rPr>
          <w:lang w:eastAsia="en-AU"/>
        </w:rPr>
        <w:t xml:space="preserve"> </w:t>
      </w:r>
    </w:p>
    <w:p w:rsidR="006260C5" w:rsidRDefault="006260C5" w:rsidP="006260C5">
      <w:pPr>
        <w:rPr>
          <w:lang w:eastAsia="en-AU"/>
        </w:rPr>
      </w:pPr>
      <w:r>
        <w:rPr>
          <w:lang w:eastAsia="en-AU"/>
        </w:rPr>
        <w:t>Risks to the mental health and wellbeing of people in local communities include changes to and concerns about the natural environment and liveability of the local area, new pressures on peoples’ livelihoods</w:t>
      </w:r>
      <w:r w:rsidR="00756B43">
        <w:rPr>
          <w:lang w:eastAsia="en-AU"/>
        </w:rPr>
        <w:t>, and pressures on lifestyles in the</w:t>
      </w:r>
      <w:r>
        <w:rPr>
          <w:lang w:eastAsia="en-AU"/>
        </w:rPr>
        <w:t xml:space="preserve"> regions affected by onshore</w:t>
      </w:r>
      <w:r w:rsidR="00050E4C">
        <w:rPr>
          <w:lang w:eastAsia="en-AU"/>
        </w:rPr>
        <w:t xml:space="preserve"> shale</w:t>
      </w:r>
      <w:r>
        <w:rPr>
          <w:lang w:eastAsia="en-AU"/>
        </w:rPr>
        <w:t xml:space="preserve"> gas industry development. </w:t>
      </w:r>
    </w:p>
    <w:p w:rsidR="003C4941" w:rsidRDefault="00362105" w:rsidP="003C4941">
      <w:pPr>
        <w:pStyle w:val="Heading1"/>
        <w:rPr>
          <w:lang w:eastAsia="en-AU"/>
        </w:rPr>
      </w:pPr>
      <w:r>
        <w:rPr>
          <w:lang w:eastAsia="en-AU"/>
        </w:rPr>
        <w:t>NT Government mitigations</w:t>
      </w:r>
    </w:p>
    <w:p w:rsidR="00B14257" w:rsidRDefault="00F97845" w:rsidP="00C62A34">
      <w:pPr>
        <w:rPr>
          <w:lang w:eastAsia="en-AU"/>
        </w:rPr>
      </w:pPr>
      <w:r>
        <w:rPr>
          <w:lang w:eastAsia="en-AU"/>
        </w:rPr>
        <w:t>The NT Government accepted and implemented the Inquiry’s recommendations, including recommendations designed to mitigate the risks to human health.</w:t>
      </w:r>
    </w:p>
    <w:p w:rsidR="00F97845" w:rsidRDefault="00F97845" w:rsidP="001935B2">
      <w:pPr>
        <w:pStyle w:val="ListParagraph"/>
        <w:numPr>
          <w:ilvl w:val="0"/>
          <w:numId w:val="9"/>
        </w:numPr>
        <w:rPr>
          <w:lang w:eastAsia="en-AU"/>
        </w:rPr>
      </w:pPr>
      <w:r>
        <w:rPr>
          <w:lang w:eastAsia="en-AU"/>
        </w:rPr>
        <w:t>Since 2019, the Minister for Environment, Climate Change and Water Security has required all onsho</w:t>
      </w:r>
      <w:r w:rsidR="00552EDE">
        <w:rPr>
          <w:lang w:eastAsia="en-AU"/>
        </w:rPr>
        <w:t xml:space="preserve">re </w:t>
      </w:r>
      <w:r w:rsidR="00050E4C">
        <w:rPr>
          <w:lang w:eastAsia="en-AU"/>
        </w:rPr>
        <w:t xml:space="preserve">shale </w:t>
      </w:r>
      <w:r w:rsidR="00552EDE">
        <w:rPr>
          <w:lang w:eastAsia="en-AU"/>
        </w:rPr>
        <w:t xml:space="preserve">gas proponents to complete </w:t>
      </w:r>
      <w:r>
        <w:rPr>
          <w:lang w:eastAsia="en-AU"/>
        </w:rPr>
        <w:t>chemical risk assessment</w:t>
      </w:r>
      <w:r w:rsidR="00552EDE">
        <w:rPr>
          <w:lang w:eastAsia="en-AU"/>
        </w:rPr>
        <w:t>s</w:t>
      </w:r>
      <w:r>
        <w:rPr>
          <w:lang w:eastAsia="en-AU"/>
        </w:rPr>
        <w:t xml:space="preserve"> f</w:t>
      </w:r>
      <w:r w:rsidR="00AD602E">
        <w:rPr>
          <w:lang w:eastAsia="en-AU"/>
        </w:rPr>
        <w:t xml:space="preserve">or hydraulic fracturing fluids. The NT Government amended legislation to require </w:t>
      </w:r>
      <w:r>
        <w:rPr>
          <w:lang w:eastAsia="en-AU"/>
        </w:rPr>
        <w:t>human health risk assessments on flowback fluid, produced water and hydraulic fracturing fluids in accordance with best practice national guidelines.</w:t>
      </w:r>
    </w:p>
    <w:p w:rsidR="00F97845" w:rsidRDefault="00F97845" w:rsidP="001935B2">
      <w:pPr>
        <w:pStyle w:val="ListParagraph"/>
        <w:numPr>
          <w:ilvl w:val="0"/>
          <w:numId w:val="9"/>
        </w:numPr>
        <w:rPr>
          <w:lang w:eastAsia="en-AU"/>
        </w:rPr>
      </w:pPr>
      <w:r>
        <w:rPr>
          <w:lang w:eastAsia="en-AU"/>
        </w:rPr>
        <w:t>The NT Government requires onshore gas companies to only use drilling fluids which are not harmful to human health</w:t>
      </w:r>
      <w:r w:rsidR="00050E4C">
        <w:rPr>
          <w:lang w:eastAsia="en-AU"/>
        </w:rPr>
        <w:t xml:space="preserve"> when drilling through aquifers</w:t>
      </w:r>
      <w:r>
        <w:rPr>
          <w:lang w:eastAsia="en-AU"/>
        </w:rPr>
        <w:t xml:space="preserve">. To ensure transparency and accountability, onshore gas companies must publicly disclose chemicals used in </w:t>
      </w:r>
      <w:r w:rsidR="00B70F60">
        <w:rPr>
          <w:lang w:eastAsia="en-AU"/>
        </w:rPr>
        <w:t xml:space="preserve">their </w:t>
      </w:r>
      <w:r>
        <w:rPr>
          <w:lang w:eastAsia="en-AU"/>
        </w:rPr>
        <w:t>hydraulic fracturing</w:t>
      </w:r>
      <w:r w:rsidR="00B70F60">
        <w:rPr>
          <w:lang w:eastAsia="en-AU"/>
        </w:rPr>
        <w:t xml:space="preserve"> activities</w:t>
      </w:r>
      <w:r>
        <w:rPr>
          <w:lang w:eastAsia="en-AU"/>
        </w:rPr>
        <w:t>.</w:t>
      </w:r>
    </w:p>
    <w:p w:rsidR="00F97845" w:rsidRDefault="00F97845" w:rsidP="001935B2">
      <w:pPr>
        <w:pStyle w:val="ListParagraph"/>
        <w:numPr>
          <w:ilvl w:val="0"/>
          <w:numId w:val="9"/>
        </w:numPr>
        <w:rPr>
          <w:lang w:eastAsia="en-AU"/>
        </w:rPr>
      </w:pPr>
      <w:r>
        <w:rPr>
          <w:lang w:eastAsia="en-AU"/>
        </w:rPr>
        <w:t xml:space="preserve">The Code of Practice sets legally enforceable </w:t>
      </w:r>
      <w:r w:rsidR="0075386C">
        <w:rPr>
          <w:lang w:eastAsia="en-AU"/>
        </w:rPr>
        <w:t>standards</w:t>
      </w:r>
      <w:r>
        <w:rPr>
          <w:lang w:eastAsia="en-AU"/>
        </w:rPr>
        <w:t xml:space="preserve"> for onshore gas companies to prevent </w:t>
      </w:r>
      <w:r w:rsidR="00AD602E">
        <w:rPr>
          <w:lang w:eastAsia="en-AU"/>
        </w:rPr>
        <w:t>impacts</w:t>
      </w:r>
      <w:r>
        <w:rPr>
          <w:lang w:eastAsia="en-AU"/>
        </w:rPr>
        <w:t xml:space="preserve"> to human health. This includes minimum distances between</w:t>
      </w:r>
      <w:r w:rsidR="00A9339D">
        <w:rPr>
          <w:lang w:eastAsia="en-AU"/>
        </w:rPr>
        <w:t xml:space="preserve"> community </w:t>
      </w:r>
      <w:r w:rsidR="00AD602E">
        <w:rPr>
          <w:lang w:eastAsia="en-AU"/>
        </w:rPr>
        <w:t xml:space="preserve">and onshore gas </w:t>
      </w:r>
      <w:r w:rsidR="00A9339D">
        <w:rPr>
          <w:lang w:eastAsia="en-AU"/>
        </w:rPr>
        <w:t xml:space="preserve">infrastructure, considering traffic impacts on other road users, </w:t>
      </w:r>
      <w:r w:rsidR="00AD602E">
        <w:rPr>
          <w:lang w:eastAsia="en-AU"/>
        </w:rPr>
        <w:t xml:space="preserve">standards for chemical and wastewater </w:t>
      </w:r>
      <w:r w:rsidR="00A9339D">
        <w:rPr>
          <w:lang w:eastAsia="en-AU"/>
        </w:rPr>
        <w:t>transport, handling, storage, use and disposal, and o</w:t>
      </w:r>
      <w:r w:rsidR="00AD602E">
        <w:rPr>
          <w:lang w:eastAsia="en-AU"/>
        </w:rPr>
        <w:t xml:space="preserve">ngoing </w:t>
      </w:r>
      <w:r w:rsidR="00A9339D">
        <w:rPr>
          <w:lang w:eastAsia="en-AU"/>
        </w:rPr>
        <w:t xml:space="preserve">methane leak detection. </w:t>
      </w:r>
    </w:p>
    <w:p w:rsidR="00A9339D" w:rsidRDefault="00A9339D" w:rsidP="001935B2">
      <w:pPr>
        <w:pStyle w:val="ListParagraph"/>
        <w:numPr>
          <w:ilvl w:val="0"/>
          <w:numId w:val="9"/>
        </w:numPr>
        <w:rPr>
          <w:lang w:eastAsia="en-AU"/>
        </w:rPr>
      </w:pPr>
      <w:r>
        <w:rPr>
          <w:lang w:eastAsia="en-AU"/>
        </w:rPr>
        <w:t xml:space="preserve">The NT Government introduced requirements for onshore gas companies to submit a Well Operations Management Plan (WOMP) for every well, before commencing any well-related operations. The WOMP must cover the lifecycle of well to make sure well integrity is maintained at every stage of the onshore gas project, including after the well is decommissioned. </w:t>
      </w:r>
    </w:p>
    <w:p w:rsidR="00A9339D" w:rsidRDefault="00A9339D" w:rsidP="001935B2">
      <w:pPr>
        <w:pStyle w:val="ListParagraph"/>
        <w:numPr>
          <w:ilvl w:val="0"/>
          <w:numId w:val="9"/>
        </w:numPr>
        <w:rPr>
          <w:lang w:eastAsia="en-AU"/>
        </w:rPr>
      </w:pPr>
      <w:r>
        <w:rPr>
          <w:lang w:eastAsia="en-AU"/>
        </w:rPr>
        <w:t xml:space="preserve">The Strategic Regional Environmental Baseline Assessment (SREBA) study on environmental health: </w:t>
      </w:r>
    </w:p>
    <w:p w:rsidR="00A9339D" w:rsidRDefault="00867FC7" w:rsidP="001935B2">
      <w:pPr>
        <w:pStyle w:val="ListParagraph"/>
        <w:numPr>
          <w:ilvl w:val="1"/>
          <w:numId w:val="9"/>
        </w:numPr>
        <w:rPr>
          <w:lang w:eastAsia="en-AU"/>
        </w:rPr>
      </w:pPr>
      <w:r>
        <w:rPr>
          <w:lang w:eastAsia="en-AU"/>
        </w:rPr>
        <w:t>e</w:t>
      </w:r>
      <w:r w:rsidR="00A9339D">
        <w:rPr>
          <w:lang w:eastAsia="en-AU"/>
        </w:rPr>
        <w:t>stablished baseline information for the current health status of the population in the Beetaloo region and identified relevant indicators to monitor change over time</w:t>
      </w:r>
    </w:p>
    <w:p w:rsidR="00A9339D" w:rsidRDefault="00867FC7" w:rsidP="001935B2">
      <w:pPr>
        <w:pStyle w:val="ListParagraph"/>
        <w:numPr>
          <w:ilvl w:val="1"/>
          <w:numId w:val="9"/>
        </w:numPr>
        <w:rPr>
          <w:lang w:eastAsia="en-AU"/>
        </w:rPr>
      </w:pPr>
      <w:r>
        <w:rPr>
          <w:lang w:eastAsia="en-AU"/>
        </w:rPr>
        <w:t>e</w:t>
      </w:r>
      <w:r w:rsidR="00A9339D">
        <w:rPr>
          <w:lang w:eastAsia="en-AU"/>
        </w:rPr>
        <w:t xml:space="preserve">stablished air quality </w:t>
      </w:r>
      <w:r w:rsidR="00AD602E">
        <w:rPr>
          <w:lang w:eastAsia="en-AU"/>
        </w:rPr>
        <w:t xml:space="preserve">baselines </w:t>
      </w:r>
      <w:r w:rsidR="00A9339D">
        <w:rPr>
          <w:lang w:eastAsia="en-AU"/>
        </w:rPr>
        <w:t xml:space="preserve">at selected sites in the region to develop a methodology for a future monitoring program </w:t>
      </w:r>
    </w:p>
    <w:p w:rsidR="00A9339D" w:rsidRDefault="00867FC7" w:rsidP="001935B2">
      <w:pPr>
        <w:pStyle w:val="ListParagraph"/>
        <w:numPr>
          <w:ilvl w:val="1"/>
          <w:numId w:val="9"/>
        </w:numPr>
        <w:rPr>
          <w:lang w:eastAsia="en-AU"/>
        </w:rPr>
      </w:pPr>
      <w:r>
        <w:rPr>
          <w:lang w:eastAsia="en-AU"/>
        </w:rPr>
        <w:t>r</w:t>
      </w:r>
      <w:r w:rsidR="00A9339D">
        <w:rPr>
          <w:lang w:eastAsia="en-AU"/>
        </w:rPr>
        <w:t>eviewed and identified informati</w:t>
      </w:r>
      <w:r w:rsidR="002432FA">
        <w:rPr>
          <w:lang w:eastAsia="en-AU"/>
        </w:rPr>
        <w:t>on gaps in studies and work already completed to establish a risk assessment framework</w:t>
      </w:r>
    </w:p>
    <w:p w:rsidR="002432FA" w:rsidRDefault="00867FC7" w:rsidP="001935B2">
      <w:pPr>
        <w:pStyle w:val="ListParagraph"/>
        <w:numPr>
          <w:ilvl w:val="1"/>
          <w:numId w:val="9"/>
        </w:numPr>
        <w:rPr>
          <w:lang w:eastAsia="en-AU"/>
        </w:rPr>
      </w:pPr>
      <w:r>
        <w:rPr>
          <w:lang w:eastAsia="en-AU"/>
        </w:rPr>
        <w:lastRenderedPageBreak/>
        <w:t>c</w:t>
      </w:r>
      <w:r w:rsidR="002432FA">
        <w:rPr>
          <w:lang w:eastAsia="en-AU"/>
        </w:rPr>
        <w:t>onducted a review and gap analysis of the SREBA water quality studies and other data, with a human health lens.</w:t>
      </w:r>
    </w:p>
    <w:p w:rsidR="002432FA" w:rsidRDefault="002432FA" w:rsidP="00A53228">
      <w:pPr>
        <w:pStyle w:val="ListParagraph"/>
        <w:numPr>
          <w:ilvl w:val="0"/>
          <w:numId w:val="9"/>
        </w:numPr>
        <w:rPr>
          <w:lang w:eastAsia="en-AU"/>
        </w:rPr>
      </w:pPr>
      <w:r>
        <w:rPr>
          <w:lang w:eastAsia="en-AU"/>
        </w:rPr>
        <w:t xml:space="preserve">The SREBA </w:t>
      </w:r>
      <w:r w:rsidR="0075386C">
        <w:rPr>
          <w:lang w:eastAsia="en-AU"/>
        </w:rPr>
        <w:t>social, cultural and economic study produced baseline information about</w:t>
      </w:r>
      <w:r>
        <w:rPr>
          <w:lang w:eastAsia="en-AU"/>
        </w:rPr>
        <w:t xml:space="preserve"> </w:t>
      </w:r>
      <w:r w:rsidR="00A53228">
        <w:rPr>
          <w:lang w:eastAsia="en-AU"/>
        </w:rPr>
        <w:t xml:space="preserve">emerging values and the </w:t>
      </w:r>
      <w:r>
        <w:rPr>
          <w:lang w:eastAsia="en-AU"/>
        </w:rPr>
        <w:t>social</w:t>
      </w:r>
      <w:r w:rsidR="00B70F60">
        <w:rPr>
          <w:lang w:eastAsia="en-AU"/>
        </w:rPr>
        <w:t>,</w:t>
      </w:r>
      <w:r>
        <w:rPr>
          <w:lang w:eastAsia="en-AU"/>
        </w:rPr>
        <w:t xml:space="preserve"> cultural and economic conditions </w:t>
      </w:r>
      <w:r w:rsidR="0075386C">
        <w:rPr>
          <w:lang w:eastAsia="en-AU"/>
        </w:rPr>
        <w:t>in the</w:t>
      </w:r>
      <w:r w:rsidR="00A53228">
        <w:rPr>
          <w:lang w:eastAsia="en-AU"/>
        </w:rPr>
        <w:t xml:space="preserve"> Beetaloo region. This information can inform future </w:t>
      </w:r>
      <w:r w:rsidR="00AD602E">
        <w:rPr>
          <w:lang w:eastAsia="en-AU"/>
        </w:rPr>
        <w:t>planning and development by</w:t>
      </w:r>
      <w:r w:rsidR="00A53228">
        <w:rPr>
          <w:lang w:eastAsia="en-AU"/>
        </w:rPr>
        <w:t xml:space="preserve"> </w:t>
      </w:r>
      <w:r w:rsidR="00AD602E">
        <w:rPr>
          <w:lang w:eastAsia="en-AU"/>
        </w:rPr>
        <w:t>protecting</w:t>
      </w:r>
      <w:r w:rsidR="00A53228">
        <w:rPr>
          <w:lang w:eastAsia="en-AU"/>
        </w:rPr>
        <w:t xml:space="preserve"> areas which are sensitive to development and considering the potential impacts of multiple projects in the region. </w:t>
      </w:r>
    </w:p>
    <w:p w:rsidR="008A785B" w:rsidRDefault="008A785B" w:rsidP="001935B2">
      <w:pPr>
        <w:pStyle w:val="ListParagraph"/>
        <w:numPr>
          <w:ilvl w:val="0"/>
          <w:numId w:val="9"/>
        </w:numPr>
        <w:rPr>
          <w:lang w:eastAsia="en-AU"/>
        </w:rPr>
      </w:pPr>
      <w:r>
        <w:rPr>
          <w:lang w:eastAsia="en-AU"/>
        </w:rPr>
        <w:t>Onshore gas proponent</w:t>
      </w:r>
      <w:r w:rsidR="0075386C">
        <w:rPr>
          <w:lang w:eastAsia="en-AU"/>
        </w:rPr>
        <w:t>s must</w:t>
      </w:r>
      <w:r>
        <w:rPr>
          <w:lang w:eastAsia="en-AU"/>
        </w:rPr>
        <w:t xml:space="preserve"> </w:t>
      </w:r>
      <w:r w:rsidR="0075386C">
        <w:rPr>
          <w:lang w:eastAsia="en-AU"/>
        </w:rPr>
        <w:t>identify and assess the</w:t>
      </w:r>
      <w:r>
        <w:rPr>
          <w:lang w:eastAsia="en-AU"/>
        </w:rPr>
        <w:t xml:space="preserve"> impacts their project may cause to social values. </w:t>
      </w:r>
      <w:r w:rsidR="0075386C">
        <w:rPr>
          <w:lang w:eastAsia="en-AU"/>
        </w:rPr>
        <w:t>If</w:t>
      </w:r>
      <w:r>
        <w:rPr>
          <w:lang w:eastAsia="en-AU"/>
        </w:rPr>
        <w:t xml:space="preserve"> a significant impact is likely, the proponent may be required to develop a Social Impact Management Plan to mitigate the impacts. Proponents </w:t>
      </w:r>
      <w:r w:rsidR="0075386C">
        <w:rPr>
          <w:lang w:eastAsia="en-AU"/>
        </w:rPr>
        <w:t>must</w:t>
      </w:r>
      <w:r>
        <w:rPr>
          <w:lang w:eastAsia="en-AU"/>
        </w:rPr>
        <w:t xml:space="preserve"> conduct ongoing engagement with stakeholders who may experience social impacts as a result of the proposed project activities. </w:t>
      </w:r>
    </w:p>
    <w:p w:rsidR="00BA1263" w:rsidRDefault="00BA1263" w:rsidP="001935B2">
      <w:pPr>
        <w:pStyle w:val="ListParagraph"/>
        <w:numPr>
          <w:ilvl w:val="0"/>
          <w:numId w:val="9"/>
        </w:numPr>
        <w:rPr>
          <w:lang w:eastAsia="en-AU"/>
        </w:rPr>
      </w:pPr>
      <w:r>
        <w:rPr>
          <w:lang w:eastAsia="en-AU"/>
        </w:rPr>
        <w:t xml:space="preserve">The NT Government developed initiatives to support the wellbeing of Aboriginal communities </w:t>
      </w:r>
      <w:r w:rsidR="00AD602E">
        <w:rPr>
          <w:lang w:eastAsia="en-AU"/>
        </w:rPr>
        <w:t xml:space="preserve">by supporting </w:t>
      </w:r>
      <w:r>
        <w:rPr>
          <w:lang w:eastAsia="en-AU"/>
        </w:rPr>
        <w:t>engagement in decision-making about onshore gas projects:</w:t>
      </w:r>
    </w:p>
    <w:p w:rsidR="00EE1FF1" w:rsidRDefault="00BA1263" w:rsidP="001935B2">
      <w:pPr>
        <w:pStyle w:val="ListParagraph"/>
        <w:numPr>
          <w:ilvl w:val="1"/>
          <w:numId w:val="9"/>
        </w:numPr>
        <w:rPr>
          <w:lang w:eastAsia="en-AU"/>
        </w:rPr>
      </w:pPr>
      <w:r>
        <w:rPr>
          <w:lang w:eastAsia="en-AU"/>
        </w:rPr>
        <w:t>The</w:t>
      </w:r>
      <w:r w:rsidR="00DE7502">
        <w:rPr>
          <w:lang w:eastAsia="en-AU"/>
        </w:rPr>
        <w:t xml:space="preserve"> Community Engagement and Information Program (CEIP)</w:t>
      </w:r>
      <w:r>
        <w:rPr>
          <w:lang w:eastAsia="en-AU"/>
        </w:rPr>
        <w:t xml:space="preserve"> will</w:t>
      </w:r>
      <w:r w:rsidR="00DE7502">
        <w:rPr>
          <w:lang w:eastAsia="en-AU"/>
        </w:rPr>
        <w:t xml:space="preserve"> provide </w:t>
      </w:r>
      <w:r w:rsidR="00B70F60">
        <w:rPr>
          <w:lang w:eastAsia="en-AU"/>
        </w:rPr>
        <w:t xml:space="preserve">independent, </w:t>
      </w:r>
      <w:r w:rsidR="00DE7502">
        <w:rPr>
          <w:lang w:eastAsia="en-AU"/>
        </w:rPr>
        <w:t xml:space="preserve">accurate, trusted and accessible information about the onshore gas industry and hydraulic fracturing to Aboriginal communities over 5 years. Through community engagement and collaboration with the </w:t>
      </w:r>
      <w:r w:rsidR="00B70F60">
        <w:rPr>
          <w:lang w:eastAsia="en-AU"/>
        </w:rPr>
        <w:t>L</w:t>
      </w:r>
      <w:r w:rsidR="00DE7502">
        <w:rPr>
          <w:lang w:eastAsia="en-AU"/>
        </w:rPr>
        <w:t xml:space="preserve">and </w:t>
      </w:r>
      <w:r w:rsidR="00B70F60">
        <w:rPr>
          <w:lang w:eastAsia="en-AU"/>
        </w:rPr>
        <w:t>C</w:t>
      </w:r>
      <w:r w:rsidR="00DE7502">
        <w:rPr>
          <w:lang w:eastAsia="en-AU"/>
        </w:rPr>
        <w:t xml:space="preserve">ouncils and </w:t>
      </w:r>
      <w:r w:rsidR="00B70F60">
        <w:rPr>
          <w:lang w:eastAsia="en-AU"/>
        </w:rPr>
        <w:t xml:space="preserve">the </w:t>
      </w:r>
      <w:r w:rsidR="00DE7502">
        <w:rPr>
          <w:lang w:eastAsia="en-AU"/>
        </w:rPr>
        <w:t>A</w:t>
      </w:r>
      <w:r w:rsidR="00B70F60">
        <w:rPr>
          <w:lang w:eastAsia="en-AU"/>
        </w:rPr>
        <w:t xml:space="preserve">boriginal </w:t>
      </w:r>
      <w:r w:rsidR="00DE7502">
        <w:rPr>
          <w:lang w:eastAsia="en-AU"/>
        </w:rPr>
        <w:t>A</w:t>
      </w:r>
      <w:r w:rsidR="00B70F60">
        <w:rPr>
          <w:lang w:eastAsia="en-AU"/>
        </w:rPr>
        <w:t xml:space="preserve">reas </w:t>
      </w:r>
      <w:r w:rsidR="00DE7502">
        <w:rPr>
          <w:lang w:eastAsia="en-AU"/>
        </w:rPr>
        <w:t>P</w:t>
      </w:r>
      <w:r w:rsidR="00B70F60">
        <w:rPr>
          <w:lang w:eastAsia="en-AU"/>
        </w:rPr>
        <w:t xml:space="preserve">rotection </w:t>
      </w:r>
      <w:r w:rsidR="00DE7502">
        <w:rPr>
          <w:lang w:eastAsia="en-AU"/>
        </w:rPr>
        <w:t>A</w:t>
      </w:r>
      <w:r w:rsidR="00B70F60">
        <w:rPr>
          <w:lang w:eastAsia="en-AU"/>
        </w:rPr>
        <w:t>uthority (AAPA)</w:t>
      </w:r>
      <w:r w:rsidR="00DE7502">
        <w:rPr>
          <w:lang w:eastAsia="en-AU"/>
        </w:rPr>
        <w:t>, the CEIP will identify information gaps and develop resources to communicate the information requested by Aboriginal communities.</w:t>
      </w:r>
    </w:p>
    <w:p w:rsidR="00DE7502" w:rsidRDefault="00E9012D" w:rsidP="001935B2">
      <w:pPr>
        <w:pStyle w:val="ListParagraph"/>
        <w:numPr>
          <w:ilvl w:val="1"/>
          <w:numId w:val="9"/>
        </w:numPr>
        <w:rPr>
          <w:lang w:eastAsia="en-AU"/>
        </w:rPr>
      </w:pPr>
      <w:r>
        <w:rPr>
          <w:lang w:eastAsia="en-AU"/>
        </w:rPr>
        <w:t xml:space="preserve">The NT Government worked with the Aboriginal Interpreters Service to develop the </w:t>
      </w:r>
      <w:r>
        <w:rPr>
          <w:i/>
          <w:lang w:eastAsia="en-AU"/>
        </w:rPr>
        <w:t>Principles of Engagement when</w:t>
      </w:r>
      <w:r w:rsidR="0075386C">
        <w:rPr>
          <w:i/>
          <w:lang w:eastAsia="en-AU"/>
        </w:rPr>
        <w:t xml:space="preserve"> using Aboriginal Interpreters, </w:t>
      </w:r>
      <w:r w:rsidR="0075386C">
        <w:rPr>
          <w:lang w:eastAsia="en-AU"/>
        </w:rPr>
        <w:t xml:space="preserve">which </w:t>
      </w:r>
      <w:r>
        <w:rPr>
          <w:lang w:eastAsia="en-AU"/>
        </w:rPr>
        <w:t xml:space="preserve">provide guidance for anyone who uses Aboriginal interpreters </w:t>
      </w:r>
      <w:r w:rsidR="00B70F60">
        <w:rPr>
          <w:lang w:eastAsia="en-AU"/>
        </w:rPr>
        <w:t xml:space="preserve">in </w:t>
      </w:r>
      <w:r>
        <w:rPr>
          <w:lang w:eastAsia="en-AU"/>
        </w:rPr>
        <w:t>com</w:t>
      </w:r>
      <w:r w:rsidR="0075386C">
        <w:rPr>
          <w:lang w:eastAsia="en-AU"/>
        </w:rPr>
        <w:t>municat</w:t>
      </w:r>
      <w:r w:rsidR="00B70F60">
        <w:rPr>
          <w:lang w:eastAsia="en-AU"/>
        </w:rPr>
        <w:t>ion</w:t>
      </w:r>
      <w:r w:rsidR="0075386C">
        <w:rPr>
          <w:lang w:eastAsia="en-AU"/>
        </w:rPr>
        <w:t xml:space="preserve"> with Aboriginal people.</w:t>
      </w:r>
      <w:r>
        <w:rPr>
          <w:lang w:eastAsia="en-AU"/>
        </w:rPr>
        <w:t xml:space="preserve"> </w:t>
      </w:r>
      <w:r w:rsidR="0075386C">
        <w:rPr>
          <w:lang w:eastAsia="en-AU"/>
        </w:rPr>
        <w:t xml:space="preserve">The </w:t>
      </w:r>
      <w:r w:rsidR="00B70F60">
        <w:rPr>
          <w:lang w:eastAsia="en-AU"/>
        </w:rPr>
        <w:t>P</w:t>
      </w:r>
      <w:r w:rsidR="0075386C">
        <w:rPr>
          <w:lang w:eastAsia="en-AU"/>
        </w:rPr>
        <w:t xml:space="preserve">rinciples </w:t>
      </w:r>
      <w:r>
        <w:rPr>
          <w:lang w:eastAsia="en-AU"/>
        </w:rPr>
        <w:t xml:space="preserve">support the onshore gas industry and Aboriginal communities </w:t>
      </w:r>
      <w:r w:rsidR="00B70F60">
        <w:rPr>
          <w:lang w:eastAsia="en-AU"/>
        </w:rPr>
        <w:t xml:space="preserve">in the process of </w:t>
      </w:r>
      <w:r w:rsidR="0075386C">
        <w:rPr>
          <w:lang w:eastAsia="en-AU"/>
        </w:rPr>
        <w:t>shar</w:t>
      </w:r>
      <w:r w:rsidR="00B70F60">
        <w:rPr>
          <w:lang w:eastAsia="en-AU"/>
        </w:rPr>
        <w:t>ing</w:t>
      </w:r>
      <w:r w:rsidR="0075386C">
        <w:rPr>
          <w:lang w:eastAsia="en-AU"/>
        </w:rPr>
        <w:t xml:space="preserve"> information, </w:t>
      </w:r>
      <w:r w:rsidR="00B674A8">
        <w:rPr>
          <w:lang w:eastAsia="en-AU"/>
        </w:rPr>
        <w:t>rais</w:t>
      </w:r>
      <w:r w:rsidR="00B70F60">
        <w:rPr>
          <w:lang w:eastAsia="en-AU"/>
        </w:rPr>
        <w:t>ing</w:t>
      </w:r>
      <w:r w:rsidR="00B674A8">
        <w:rPr>
          <w:lang w:eastAsia="en-AU"/>
        </w:rPr>
        <w:t xml:space="preserve"> concerns and negotiat</w:t>
      </w:r>
      <w:r w:rsidR="00B70F60">
        <w:rPr>
          <w:lang w:eastAsia="en-AU"/>
        </w:rPr>
        <w:t>ing</w:t>
      </w:r>
      <w:r w:rsidR="00951A81">
        <w:rPr>
          <w:lang w:eastAsia="en-AU"/>
        </w:rPr>
        <w:t xml:space="preserve"> proposed</w:t>
      </w:r>
      <w:r w:rsidR="00B674A8">
        <w:rPr>
          <w:lang w:eastAsia="en-AU"/>
        </w:rPr>
        <w:t xml:space="preserve"> onshore gas projects.</w:t>
      </w:r>
    </w:p>
    <w:p w:rsidR="00095CC9" w:rsidRDefault="00362105" w:rsidP="00095CC9">
      <w:pPr>
        <w:pStyle w:val="Heading1"/>
        <w:rPr>
          <w:lang w:eastAsia="en-AU"/>
        </w:rPr>
      </w:pPr>
      <w:r>
        <w:rPr>
          <w:lang w:eastAsia="en-AU"/>
        </w:rPr>
        <w:t>Ongoing monitoring into the future</w:t>
      </w:r>
    </w:p>
    <w:p w:rsidR="00CA2BA6" w:rsidRDefault="00951A81" w:rsidP="00BB76F1">
      <w:pPr>
        <w:rPr>
          <w:lang w:eastAsia="en-AU"/>
        </w:rPr>
      </w:pPr>
      <w:r>
        <w:rPr>
          <w:lang w:eastAsia="en-AU"/>
        </w:rPr>
        <w:t xml:space="preserve">Through community engagement, the CEIP will monitor </w:t>
      </w:r>
      <w:r w:rsidR="00AD602E">
        <w:rPr>
          <w:lang w:eastAsia="en-AU"/>
        </w:rPr>
        <w:t xml:space="preserve">concerns in </w:t>
      </w:r>
      <w:r>
        <w:rPr>
          <w:lang w:eastAsia="en-AU"/>
        </w:rPr>
        <w:t>Aboriginal communities</w:t>
      </w:r>
      <w:r w:rsidR="0075386C">
        <w:rPr>
          <w:lang w:eastAsia="en-AU"/>
        </w:rPr>
        <w:t xml:space="preserve">’ about </w:t>
      </w:r>
      <w:r>
        <w:rPr>
          <w:lang w:eastAsia="en-AU"/>
        </w:rPr>
        <w:t>onshore gas industry</w:t>
      </w:r>
      <w:r w:rsidR="0075386C">
        <w:rPr>
          <w:lang w:eastAsia="en-AU"/>
        </w:rPr>
        <w:t xml:space="preserve"> development</w:t>
      </w:r>
      <w:r>
        <w:rPr>
          <w:lang w:eastAsia="en-AU"/>
        </w:rPr>
        <w:t xml:space="preserve">, and provide information </w:t>
      </w:r>
      <w:r w:rsidR="00B70F60">
        <w:rPr>
          <w:lang w:eastAsia="en-AU"/>
        </w:rPr>
        <w:t xml:space="preserve">to </w:t>
      </w:r>
      <w:r>
        <w:rPr>
          <w:lang w:eastAsia="en-AU"/>
        </w:rPr>
        <w:t xml:space="preserve">address these concerns. </w:t>
      </w:r>
    </w:p>
    <w:p w:rsidR="00951A81" w:rsidRDefault="00CA2BA6" w:rsidP="00BB76F1">
      <w:pPr>
        <w:rPr>
          <w:lang w:eastAsia="en-AU"/>
        </w:rPr>
      </w:pPr>
      <w:r>
        <w:rPr>
          <w:lang w:eastAsia="en-AU"/>
        </w:rPr>
        <w:t>The Department of Environment, Parks and Water Security (DEPWS) will monitor community feedback on onshore gas projects and development through pub</w:t>
      </w:r>
      <w:r w:rsidR="00867FC7">
        <w:rPr>
          <w:lang w:eastAsia="en-AU"/>
        </w:rPr>
        <w:t>lic submissions on Environment</w:t>
      </w:r>
      <w:r>
        <w:rPr>
          <w:lang w:eastAsia="en-AU"/>
        </w:rPr>
        <w:t xml:space="preserve"> Management Plans </w:t>
      </w:r>
      <w:r w:rsidR="00867FC7">
        <w:rPr>
          <w:lang w:eastAsia="en-AU"/>
        </w:rPr>
        <w:t xml:space="preserve">(EMPs) </w:t>
      </w:r>
      <w:r>
        <w:rPr>
          <w:lang w:eastAsia="en-AU"/>
        </w:rPr>
        <w:t xml:space="preserve">and proposals assessed by the NT Environment Protection Authority (NT EPA). </w:t>
      </w:r>
      <w:r w:rsidR="00951A81">
        <w:rPr>
          <w:lang w:eastAsia="en-AU"/>
        </w:rPr>
        <w:t xml:space="preserve"> </w:t>
      </w:r>
    </w:p>
    <w:p w:rsidR="00CA2BA6" w:rsidRDefault="00CA2BA6" w:rsidP="00BB76F1">
      <w:pPr>
        <w:rPr>
          <w:lang w:eastAsia="en-AU"/>
        </w:rPr>
      </w:pPr>
      <w:r>
        <w:rPr>
          <w:lang w:eastAsia="en-AU"/>
        </w:rPr>
        <w:t xml:space="preserve">The Department of Industry, Tourism and Trade (DITT) will monitor and maintain the integrity of orphan wells to prevent contamination of water resources and air pollution from well leaks. </w:t>
      </w:r>
    </w:p>
    <w:p w:rsidR="00CA2BA6" w:rsidRDefault="00CA2BA6" w:rsidP="00BB76F1">
      <w:pPr>
        <w:rPr>
          <w:lang w:eastAsia="en-AU"/>
        </w:rPr>
      </w:pPr>
      <w:r>
        <w:rPr>
          <w:lang w:eastAsia="en-AU"/>
        </w:rPr>
        <w:t>Information from the SREBA studies will be used to consider and develop an ongoing regional monitoring plan. The baseline information established will also assist</w:t>
      </w:r>
      <w:r w:rsidR="00B70F60">
        <w:rPr>
          <w:lang w:eastAsia="en-AU"/>
        </w:rPr>
        <w:t xml:space="preserve"> in</w:t>
      </w:r>
      <w:r>
        <w:rPr>
          <w:lang w:eastAsia="en-AU"/>
        </w:rPr>
        <w:t xml:space="preserve"> the design and planning of future development at a regional scale to minimise the risks identified by the Inquiry. </w:t>
      </w:r>
    </w:p>
    <w:p w:rsidR="00CA2BA6" w:rsidRDefault="00CA2BA6" w:rsidP="00CA2BA6">
      <w:pPr>
        <w:pStyle w:val="Heading1"/>
        <w:rPr>
          <w:lang w:eastAsia="en-AU"/>
        </w:rPr>
      </w:pPr>
      <w:r>
        <w:rPr>
          <w:lang w:eastAsia="en-AU"/>
        </w:rPr>
        <w:t>Where can I find more information?</w:t>
      </w:r>
    </w:p>
    <w:p w:rsidR="00867FC7" w:rsidRPr="00867FC7" w:rsidRDefault="00867FC7" w:rsidP="00867FC7">
      <w:pPr>
        <w:rPr>
          <w:lang w:eastAsia="en-AU"/>
        </w:rPr>
      </w:pPr>
      <w:r>
        <w:rPr>
          <w:lang w:eastAsia="en-AU"/>
        </w:rPr>
        <w:t>Find out more about these reforms in Chapter 6 of the Scientific Inquiry into Hydraulic Fracturing Final Implementation Report.</w:t>
      </w:r>
    </w:p>
    <w:p w:rsidR="00804032" w:rsidRDefault="00804032" w:rsidP="00804032">
      <w:pPr>
        <w:rPr>
          <w:lang w:eastAsia="en-AU"/>
        </w:rPr>
      </w:pPr>
      <w:r>
        <w:rPr>
          <w:lang w:eastAsia="en-AU"/>
        </w:rPr>
        <w:t xml:space="preserve">The SREBA baseline reports, technical reports and data catalogue, are available at </w:t>
      </w:r>
      <w:hyperlink r:id="rId13" w:history="1">
        <w:r w:rsidRPr="007C34D0">
          <w:rPr>
            <w:rStyle w:val="Hyperlink"/>
            <w:b/>
            <w:lang w:eastAsia="en-AU"/>
          </w:rPr>
          <w:t>depws.nt.gov.au/sreba</w:t>
        </w:r>
      </w:hyperlink>
    </w:p>
    <w:p w:rsidR="0075386C" w:rsidRPr="00C8040A" w:rsidRDefault="0075386C" w:rsidP="00C8040A">
      <w:pPr>
        <w:spacing w:line="257" w:lineRule="auto"/>
        <w:rPr>
          <w:rFonts w:asciiTheme="minorHAnsi" w:hAnsiTheme="minorHAnsi" w:cs="Calibri"/>
          <w:b/>
          <w:color w:val="000000"/>
        </w:rPr>
      </w:pPr>
      <w:r w:rsidRPr="00C8040A">
        <w:rPr>
          <w:rFonts w:asciiTheme="minorHAnsi" w:hAnsiTheme="minorHAnsi" w:cs="Calibri"/>
          <w:color w:val="000000"/>
        </w:rPr>
        <w:t xml:space="preserve">Human health risk assessments, social impact assessments, chemical risks assessments, EMPs and NT Government decisions on EMPs are available at </w:t>
      </w:r>
      <w:hyperlink r:id="rId14" w:history="1">
        <w:r w:rsidRPr="007C34D0">
          <w:rPr>
            <w:rStyle w:val="Hyperlink"/>
            <w:rFonts w:asciiTheme="minorHAnsi" w:hAnsiTheme="minorHAnsi" w:cs="Calibri"/>
            <w:b/>
          </w:rPr>
          <w:t>depws.nt.gov.au</w:t>
        </w:r>
      </w:hyperlink>
    </w:p>
    <w:p w:rsidR="0075386C" w:rsidRPr="00C8040A" w:rsidRDefault="00CA2BA6" w:rsidP="00C8040A">
      <w:pPr>
        <w:spacing w:line="257" w:lineRule="auto"/>
        <w:rPr>
          <w:rFonts w:asciiTheme="minorHAnsi" w:hAnsiTheme="minorHAnsi" w:cs="Calibri"/>
          <w:b/>
          <w:color w:val="000000"/>
        </w:rPr>
      </w:pPr>
      <w:r w:rsidRPr="00C8040A">
        <w:rPr>
          <w:rFonts w:asciiTheme="minorHAnsi" w:hAnsiTheme="minorHAnsi" w:cs="Calibri"/>
          <w:color w:val="000000"/>
        </w:rPr>
        <w:lastRenderedPageBreak/>
        <w:t>Industry compliance reports, including flowback fluid monitoring</w:t>
      </w:r>
      <w:r w:rsidR="00AD602E" w:rsidRPr="00C8040A">
        <w:rPr>
          <w:rFonts w:asciiTheme="minorHAnsi" w:hAnsiTheme="minorHAnsi" w:cs="Calibri"/>
          <w:color w:val="000000"/>
        </w:rPr>
        <w:t xml:space="preserve"> results</w:t>
      </w:r>
      <w:r w:rsidRPr="00C8040A">
        <w:rPr>
          <w:rFonts w:asciiTheme="minorHAnsi" w:hAnsiTheme="minorHAnsi" w:cs="Calibri"/>
          <w:color w:val="000000"/>
        </w:rPr>
        <w:t xml:space="preserve">, are available </w:t>
      </w:r>
      <w:r w:rsidR="0075386C" w:rsidRPr="00C8040A">
        <w:rPr>
          <w:rFonts w:asciiTheme="minorHAnsi" w:hAnsiTheme="minorHAnsi" w:cs="Calibri"/>
          <w:color w:val="000000"/>
        </w:rPr>
        <w:t xml:space="preserve">at </w:t>
      </w:r>
      <w:hyperlink r:id="rId15" w:history="1">
        <w:r w:rsidR="0075386C" w:rsidRPr="007C34D0">
          <w:rPr>
            <w:rStyle w:val="Hyperlink"/>
            <w:rFonts w:asciiTheme="minorHAnsi" w:hAnsiTheme="minorHAnsi" w:cs="Calibri"/>
            <w:b/>
          </w:rPr>
          <w:t>depws.nt.gov.au</w:t>
        </w:r>
      </w:hyperlink>
    </w:p>
    <w:p w:rsidR="00CA2BA6" w:rsidRPr="00C8040A" w:rsidRDefault="00CA2BA6" w:rsidP="00C8040A">
      <w:pPr>
        <w:spacing w:line="257" w:lineRule="auto"/>
        <w:rPr>
          <w:rFonts w:asciiTheme="minorHAnsi" w:hAnsiTheme="minorHAnsi" w:cs="Calibri"/>
          <w:b/>
          <w:color w:val="000000"/>
        </w:rPr>
      </w:pPr>
      <w:r w:rsidRPr="00C8040A">
        <w:rPr>
          <w:rFonts w:asciiTheme="minorHAnsi" w:hAnsiTheme="minorHAnsi" w:cs="Calibri"/>
          <w:color w:val="000000"/>
        </w:rPr>
        <w:t xml:space="preserve">The </w:t>
      </w:r>
      <w:r w:rsidRPr="00C8040A">
        <w:rPr>
          <w:rFonts w:cs="Lato"/>
          <w:i/>
        </w:rPr>
        <w:t xml:space="preserve">Principles of Engagement when using Aboriginal Interpreters </w:t>
      </w:r>
      <w:r w:rsidRPr="00C8040A">
        <w:rPr>
          <w:rFonts w:cs="Lato"/>
        </w:rPr>
        <w:t xml:space="preserve">are available at </w:t>
      </w:r>
      <w:hyperlink r:id="rId16" w:history="1">
        <w:r w:rsidRPr="007C34D0">
          <w:rPr>
            <w:rStyle w:val="Hyperlink"/>
            <w:rFonts w:cs="Arial"/>
            <w:b/>
          </w:rPr>
          <w:t>hydraulicfracturing.nt.gov.au</w:t>
        </w:r>
      </w:hyperlink>
    </w:p>
    <w:p w:rsidR="00B70F60" w:rsidRPr="00804032" w:rsidRDefault="00804032" w:rsidP="00804032">
      <w:pPr>
        <w:rPr>
          <w:lang w:eastAsia="en-AU"/>
        </w:rPr>
      </w:pPr>
      <w:r>
        <w:rPr>
          <w:lang w:eastAsia="en-AU"/>
        </w:rPr>
        <w:t xml:space="preserve">To report regulatory breaches by the onshore gas industry, anyone can make a toll free, anonymous call to the Onshore Gas Non-Compliance Hotline. The </w:t>
      </w:r>
      <w:bookmarkStart w:id="0" w:name="_GoBack"/>
      <w:bookmarkEnd w:id="0"/>
      <w:r>
        <w:rPr>
          <w:lang w:eastAsia="en-AU"/>
        </w:rPr>
        <w:t xml:space="preserve">hotline is available 24 hours a day on </w:t>
      </w:r>
      <w:r w:rsidRPr="002B071C">
        <w:rPr>
          <w:b/>
          <w:lang w:eastAsia="en-AU"/>
        </w:rPr>
        <w:t>1800 413 889</w:t>
      </w:r>
      <w:r>
        <w:rPr>
          <w:lang w:eastAsia="en-AU"/>
        </w:rPr>
        <w:t>.</w:t>
      </w:r>
    </w:p>
    <w:sectPr w:rsidR="00B70F60" w:rsidRPr="00804032" w:rsidSect="00A567EE">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FA" w:rsidRDefault="009D60FA" w:rsidP="007332FF">
      <w:r>
        <w:separator/>
      </w:r>
    </w:p>
  </w:endnote>
  <w:endnote w:type="continuationSeparator" w:id="0">
    <w:p w:rsidR="009D60FA" w:rsidRDefault="009D60F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Pr="00CE6614" w:rsidRDefault="000623C1"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623C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623C1">
            <w:rPr>
              <w:rStyle w:val="PageNumber"/>
              <w:noProof/>
            </w:rPr>
            <w:t>3</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Pr="00CE6614" w:rsidRDefault="000623C1"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623C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623C1">
            <w:rPr>
              <w:rStyle w:val="PageNumber"/>
              <w:noProof/>
            </w:rPr>
            <w:t>3</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FA" w:rsidRDefault="009D60FA" w:rsidP="007332FF">
      <w:r>
        <w:separator/>
      </w:r>
    </w:p>
  </w:footnote>
  <w:footnote w:type="continuationSeparator" w:id="0">
    <w:p w:rsidR="009D60FA" w:rsidRDefault="009D60F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623C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362105">
          <w:t>Chapter summary: Improving the health of local communities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E54F9E" w:rsidRDefault="00362105" w:rsidP="00435082">
        <w:pPr>
          <w:pStyle w:val="Title"/>
        </w:pPr>
        <w:r>
          <w:rPr>
            <w:rStyle w:val="TitleChar"/>
          </w:rPr>
          <w:t>Chapter summary: Improving the health of local communities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8BE1913"/>
    <w:multiLevelType w:val="hybridMultilevel"/>
    <w:tmpl w:val="4A32B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6BD3C01"/>
    <w:multiLevelType w:val="hybridMultilevel"/>
    <w:tmpl w:val="869A5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DF2344F"/>
    <w:multiLevelType w:val="hybridMultilevel"/>
    <w:tmpl w:val="DD3E3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6"/>
  </w:num>
  <w:num w:numId="4">
    <w:abstractNumId w:val="23"/>
  </w:num>
  <w:num w:numId="5">
    <w:abstractNumId w:val="15"/>
  </w:num>
  <w:num w:numId="6">
    <w:abstractNumId w:val="7"/>
  </w:num>
  <w:num w:numId="7">
    <w:abstractNumId w:val="25"/>
  </w:num>
  <w:num w:numId="8">
    <w:abstractNumId w:val="14"/>
  </w:num>
  <w:num w:numId="9">
    <w:abstractNumId w:val="20"/>
  </w:num>
  <w:num w:numId="10">
    <w:abstractNumId w:val="33"/>
  </w:num>
  <w:num w:numId="1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7DB8"/>
    <w:rsid w:val="00031A96"/>
    <w:rsid w:val="00040BF3"/>
    <w:rsid w:val="0004211C"/>
    <w:rsid w:val="00046C59"/>
    <w:rsid w:val="00050E4C"/>
    <w:rsid w:val="00051362"/>
    <w:rsid w:val="00051F45"/>
    <w:rsid w:val="00052953"/>
    <w:rsid w:val="0005341A"/>
    <w:rsid w:val="00056DEF"/>
    <w:rsid w:val="00056EDC"/>
    <w:rsid w:val="000623C1"/>
    <w:rsid w:val="0006635A"/>
    <w:rsid w:val="000720BE"/>
    <w:rsid w:val="0007259C"/>
    <w:rsid w:val="000801B3"/>
    <w:rsid w:val="00080202"/>
    <w:rsid w:val="00080DCD"/>
    <w:rsid w:val="00080E22"/>
    <w:rsid w:val="00082573"/>
    <w:rsid w:val="000840A3"/>
    <w:rsid w:val="00085062"/>
    <w:rsid w:val="00086A5F"/>
    <w:rsid w:val="000911EF"/>
    <w:rsid w:val="00095CC9"/>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1ACD"/>
    <w:rsid w:val="0015394D"/>
    <w:rsid w:val="00156CD4"/>
    <w:rsid w:val="0016153B"/>
    <w:rsid w:val="00162207"/>
    <w:rsid w:val="00164A3E"/>
    <w:rsid w:val="00166FF6"/>
    <w:rsid w:val="00176123"/>
    <w:rsid w:val="00181620"/>
    <w:rsid w:val="00187130"/>
    <w:rsid w:val="001935B2"/>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32FA"/>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68C7"/>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210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E52D8"/>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2EDE"/>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A8D"/>
    <w:rsid w:val="005B5AC2"/>
    <w:rsid w:val="005C2833"/>
    <w:rsid w:val="005E144D"/>
    <w:rsid w:val="005E1500"/>
    <w:rsid w:val="005E3A43"/>
    <w:rsid w:val="005F0B17"/>
    <w:rsid w:val="005F6602"/>
    <w:rsid w:val="005F77C7"/>
    <w:rsid w:val="00620675"/>
    <w:rsid w:val="00622910"/>
    <w:rsid w:val="006254B6"/>
    <w:rsid w:val="006260C5"/>
    <w:rsid w:val="00627FC8"/>
    <w:rsid w:val="006433C3"/>
    <w:rsid w:val="00650F5B"/>
    <w:rsid w:val="006670D7"/>
    <w:rsid w:val="006719EA"/>
    <w:rsid w:val="00671F13"/>
    <w:rsid w:val="0067400A"/>
    <w:rsid w:val="006847AD"/>
    <w:rsid w:val="006863E6"/>
    <w:rsid w:val="006873A4"/>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386C"/>
    <w:rsid w:val="00755248"/>
    <w:rsid w:val="00756B43"/>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34D0"/>
    <w:rsid w:val="007C5CFD"/>
    <w:rsid w:val="007C6D9F"/>
    <w:rsid w:val="007D4893"/>
    <w:rsid w:val="007E70CF"/>
    <w:rsid w:val="007E74A4"/>
    <w:rsid w:val="007F1B6F"/>
    <w:rsid w:val="007F263F"/>
    <w:rsid w:val="008015A8"/>
    <w:rsid w:val="00804032"/>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67FC7"/>
    <w:rsid w:val="00872EF1"/>
    <w:rsid w:val="008735A9"/>
    <w:rsid w:val="00877BC5"/>
    <w:rsid w:val="00877D20"/>
    <w:rsid w:val="00881C48"/>
    <w:rsid w:val="00885B80"/>
    <w:rsid w:val="00885C30"/>
    <w:rsid w:val="00885E9B"/>
    <w:rsid w:val="0089368E"/>
    <w:rsid w:val="00893C96"/>
    <w:rsid w:val="0089500A"/>
    <w:rsid w:val="00897C94"/>
    <w:rsid w:val="008A4B30"/>
    <w:rsid w:val="008A785B"/>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1A81"/>
    <w:rsid w:val="009616DF"/>
    <w:rsid w:val="0096542F"/>
    <w:rsid w:val="00967FA7"/>
    <w:rsid w:val="00971645"/>
    <w:rsid w:val="00977919"/>
    <w:rsid w:val="00982F0A"/>
    <w:rsid w:val="00983000"/>
    <w:rsid w:val="009870FA"/>
    <w:rsid w:val="009921C3"/>
    <w:rsid w:val="0099551D"/>
    <w:rsid w:val="009A5897"/>
    <w:rsid w:val="009A5F24"/>
    <w:rsid w:val="009B0B3E"/>
    <w:rsid w:val="009B1913"/>
    <w:rsid w:val="009B6657"/>
    <w:rsid w:val="009B6966"/>
    <w:rsid w:val="009D0D35"/>
    <w:rsid w:val="009D0EB5"/>
    <w:rsid w:val="009D14F9"/>
    <w:rsid w:val="009D2B74"/>
    <w:rsid w:val="009D60FA"/>
    <w:rsid w:val="009D63FF"/>
    <w:rsid w:val="009E175D"/>
    <w:rsid w:val="009E3CC2"/>
    <w:rsid w:val="009F06BD"/>
    <w:rsid w:val="009F2A4D"/>
    <w:rsid w:val="009F2C93"/>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3228"/>
    <w:rsid w:val="00A567EE"/>
    <w:rsid w:val="00A70DD8"/>
    <w:rsid w:val="00A76790"/>
    <w:rsid w:val="00A85D0C"/>
    <w:rsid w:val="00A925EC"/>
    <w:rsid w:val="00A929AA"/>
    <w:rsid w:val="00A92B6B"/>
    <w:rsid w:val="00A9339D"/>
    <w:rsid w:val="00AA541E"/>
    <w:rsid w:val="00AD0DA4"/>
    <w:rsid w:val="00AD4169"/>
    <w:rsid w:val="00AD602E"/>
    <w:rsid w:val="00AE0383"/>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4A8"/>
    <w:rsid w:val="00B675B2"/>
    <w:rsid w:val="00B70F60"/>
    <w:rsid w:val="00B81261"/>
    <w:rsid w:val="00B8223E"/>
    <w:rsid w:val="00B832AE"/>
    <w:rsid w:val="00B86678"/>
    <w:rsid w:val="00B92F9B"/>
    <w:rsid w:val="00B941B3"/>
    <w:rsid w:val="00B96513"/>
    <w:rsid w:val="00BA1263"/>
    <w:rsid w:val="00BA1D47"/>
    <w:rsid w:val="00BA66F0"/>
    <w:rsid w:val="00BB2239"/>
    <w:rsid w:val="00BB2AE7"/>
    <w:rsid w:val="00BB6464"/>
    <w:rsid w:val="00BB76F1"/>
    <w:rsid w:val="00BC1BB8"/>
    <w:rsid w:val="00BC6AA1"/>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040A"/>
    <w:rsid w:val="00C83BB6"/>
    <w:rsid w:val="00C86609"/>
    <w:rsid w:val="00C92B4C"/>
    <w:rsid w:val="00C954F6"/>
    <w:rsid w:val="00CA2BA6"/>
    <w:rsid w:val="00CA36A0"/>
    <w:rsid w:val="00CA6BC5"/>
    <w:rsid w:val="00CC571B"/>
    <w:rsid w:val="00CC61CD"/>
    <w:rsid w:val="00CC6C02"/>
    <w:rsid w:val="00CC737B"/>
    <w:rsid w:val="00CD5011"/>
    <w:rsid w:val="00CE640F"/>
    <w:rsid w:val="00CE76BC"/>
    <w:rsid w:val="00CF540E"/>
    <w:rsid w:val="00CF7BCD"/>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E7502"/>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12D"/>
    <w:rsid w:val="00E908F1"/>
    <w:rsid w:val="00E93406"/>
    <w:rsid w:val="00E956C5"/>
    <w:rsid w:val="00E95C39"/>
    <w:rsid w:val="00EA2C39"/>
    <w:rsid w:val="00EB0A3C"/>
    <w:rsid w:val="00EB0A96"/>
    <w:rsid w:val="00EB77F9"/>
    <w:rsid w:val="00EC5769"/>
    <w:rsid w:val="00EC7D00"/>
    <w:rsid w:val="00ED0304"/>
    <w:rsid w:val="00ED4FF7"/>
    <w:rsid w:val="00ED5B7B"/>
    <w:rsid w:val="00EE1FF1"/>
    <w:rsid w:val="00EE38FA"/>
    <w:rsid w:val="00EE3E2C"/>
    <w:rsid w:val="00EE5D23"/>
    <w:rsid w:val="00EE750D"/>
    <w:rsid w:val="00EF3CA4"/>
    <w:rsid w:val="00EF49A8"/>
    <w:rsid w:val="00EF7859"/>
    <w:rsid w:val="00F0101C"/>
    <w:rsid w:val="00F014DA"/>
    <w:rsid w:val="00F02591"/>
    <w:rsid w:val="00F031AF"/>
    <w:rsid w:val="00F30AE1"/>
    <w:rsid w:val="00F5696E"/>
    <w:rsid w:val="00F60EFF"/>
    <w:rsid w:val="00F67D2D"/>
    <w:rsid w:val="00F858F2"/>
    <w:rsid w:val="00F860CC"/>
    <w:rsid w:val="00F94398"/>
    <w:rsid w:val="00F97845"/>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38842"/>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686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epws.nt.gov.au/sreb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ydraulicfracturing.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depws.nt.gov.au"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epws.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3.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5.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6.xml><?xml version="1.0" encoding="utf-8"?>
<ds:datastoreItem xmlns:ds="http://schemas.openxmlformats.org/officeDocument/2006/customXml" ds:itemID="{4F2B91EC-BAB4-4A93-9E15-4171E7A5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5615</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Fact sheet – Risks to the health of local communities</vt:lpstr>
    </vt:vector>
  </TitlesOfParts>
  <Company>THE CHIEF MINISTER AND CABINET</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Improving the health of local communities</dc:title>
  <dc:creator>Northern Territory Government</dc:creator>
  <cp:lastModifiedBy>Jordan Elliott</cp:lastModifiedBy>
  <cp:revision>2</cp:revision>
  <cp:lastPrinted>2023-03-23T05:00:00Z</cp:lastPrinted>
  <dcterms:created xsi:type="dcterms:W3CDTF">2023-05-02T23:46:00Z</dcterms:created>
  <dcterms:modified xsi:type="dcterms:W3CDTF">2023-05-02T23:46:00Z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